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701"/>
        <w:gridCol w:w="6506"/>
      </w:tblGrid>
      <w:tr w:rsidR="00565CB2" w:rsidRPr="00565CB2" w:rsidTr="00A21386">
        <w:trPr>
          <w:trHeight w:val="315"/>
        </w:trPr>
        <w:tc>
          <w:tcPr>
            <w:tcW w:w="10207" w:type="dxa"/>
            <w:gridSpan w:val="2"/>
            <w:shd w:val="clear" w:color="000000" w:fill="8DB4E2"/>
            <w:vAlign w:val="center"/>
            <w:hideMark/>
          </w:tcPr>
          <w:p w:rsidR="00565CB2" w:rsidRPr="00565CB2" w:rsidRDefault="00565CB2" w:rsidP="00D11AF0">
            <w:pPr>
              <w:spacing w:after="0" w:line="240" w:lineRule="auto"/>
              <w:jc w:val="center"/>
              <w:rPr>
                <w:rFonts w:ascii="Times New Roman" w:eastAsia="Times New Roman" w:hAnsi="Times New Roman" w:cs="Times New Roman"/>
                <w:b/>
                <w:bCs/>
                <w:color w:val="000000"/>
                <w:sz w:val="23"/>
                <w:szCs w:val="23"/>
                <w:lang w:eastAsia="tr-TR"/>
              </w:rPr>
            </w:pPr>
            <w:r w:rsidRPr="00565CB2">
              <w:rPr>
                <w:rFonts w:ascii="Times New Roman" w:eastAsia="Times New Roman" w:hAnsi="Times New Roman" w:cs="Times New Roman"/>
                <w:b/>
                <w:bCs/>
                <w:color w:val="000000"/>
                <w:sz w:val="23"/>
                <w:szCs w:val="23"/>
                <w:lang w:eastAsia="tr-TR"/>
              </w:rPr>
              <w:t xml:space="preserve">TÜRKİYE – </w:t>
            </w:r>
            <w:r w:rsidR="00D11AF0">
              <w:rPr>
                <w:rFonts w:ascii="Times New Roman" w:eastAsia="Times New Roman" w:hAnsi="Times New Roman" w:cs="Times New Roman"/>
                <w:b/>
                <w:bCs/>
                <w:color w:val="000000"/>
                <w:sz w:val="23"/>
                <w:szCs w:val="23"/>
                <w:lang w:eastAsia="tr-TR"/>
              </w:rPr>
              <w:t>SİNGAPUR</w:t>
            </w:r>
            <w:r w:rsidRPr="00565CB2">
              <w:rPr>
                <w:rFonts w:ascii="Times New Roman" w:eastAsia="Times New Roman" w:hAnsi="Times New Roman" w:cs="Times New Roman"/>
                <w:b/>
                <w:bCs/>
                <w:color w:val="000000"/>
                <w:sz w:val="23"/>
                <w:szCs w:val="23"/>
                <w:lang w:eastAsia="tr-TR"/>
              </w:rPr>
              <w:t xml:space="preserve"> SERBEST TİCARET ANLAŞMASI</w:t>
            </w:r>
          </w:p>
        </w:tc>
      </w:tr>
      <w:tr w:rsidR="00565CB2" w:rsidRPr="00565CB2" w:rsidTr="00A21386">
        <w:trPr>
          <w:trHeight w:val="315"/>
        </w:trPr>
        <w:tc>
          <w:tcPr>
            <w:tcW w:w="3701" w:type="dxa"/>
            <w:shd w:val="clear" w:color="000000" w:fill="FFFFFF"/>
            <w:vAlign w:val="center"/>
            <w:hideMark/>
          </w:tcPr>
          <w:p w:rsidR="00565CB2" w:rsidRPr="00565CB2" w:rsidRDefault="00565CB2" w:rsidP="004E4031">
            <w:pPr>
              <w:spacing w:after="0" w:line="240" w:lineRule="auto"/>
              <w:jc w:val="both"/>
              <w:rPr>
                <w:rFonts w:ascii="Times New Roman" w:eastAsia="Times New Roman" w:hAnsi="Times New Roman" w:cs="Times New Roman"/>
                <w:b/>
                <w:bCs/>
                <w:color w:val="000000"/>
                <w:sz w:val="23"/>
                <w:szCs w:val="23"/>
                <w:lang w:eastAsia="tr-TR"/>
              </w:rPr>
            </w:pPr>
            <w:r w:rsidRPr="00565CB2">
              <w:rPr>
                <w:rFonts w:ascii="Times New Roman" w:eastAsia="Times New Roman" w:hAnsi="Times New Roman" w:cs="Times New Roman"/>
                <w:b/>
                <w:bCs/>
                <w:color w:val="000000"/>
                <w:sz w:val="23"/>
                <w:szCs w:val="23"/>
                <w:lang w:eastAsia="tr-TR"/>
              </w:rPr>
              <w:t>İmza Tarihi</w:t>
            </w:r>
          </w:p>
        </w:tc>
        <w:tc>
          <w:tcPr>
            <w:tcW w:w="6506" w:type="dxa"/>
            <w:shd w:val="clear" w:color="000000" w:fill="FFFFFF"/>
            <w:vAlign w:val="center"/>
            <w:hideMark/>
          </w:tcPr>
          <w:p w:rsidR="00565CB2" w:rsidRPr="00565CB2" w:rsidRDefault="00565CB2" w:rsidP="00A84CA2">
            <w:pPr>
              <w:spacing w:after="0" w:line="240" w:lineRule="auto"/>
              <w:rPr>
                <w:rFonts w:ascii="Times New Roman" w:eastAsia="Times New Roman" w:hAnsi="Times New Roman" w:cs="Times New Roman"/>
                <w:color w:val="000000"/>
                <w:sz w:val="23"/>
                <w:szCs w:val="23"/>
                <w:lang w:eastAsia="tr-TR"/>
              </w:rPr>
            </w:pPr>
            <w:r w:rsidRPr="00565CB2">
              <w:rPr>
                <w:rFonts w:ascii="Times New Roman" w:eastAsia="Times New Roman" w:hAnsi="Times New Roman" w:cs="Times New Roman"/>
                <w:color w:val="000000"/>
                <w:sz w:val="23"/>
                <w:szCs w:val="23"/>
                <w:lang w:eastAsia="tr-TR"/>
              </w:rPr>
              <w:t>1</w:t>
            </w:r>
            <w:r w:rsidR="00D11AF0">
              <w:rPr>
                <w:rFonts w:ascii="Times New Roman" w:eastAsia="Times New Roman" w:hAnsi="Times New Roman" w:cs="Times New Roman"/>
                <w:color w:val="000000"/>
                <w:sz w:val="23"/>
                <w:szCs w:val="23"/>
                <w:lang w:eastAsia="tr-TR"/>
              </w:rPr>
              <w:t>4.11.2015</w:t>
            </w:r>
          </w:p>
        </w:tc>
      </w:tr>
      <w:tr w:rsidR="00565CB2" w:rsidRPr="00565CB2" w:rsidTr="00A21386">
        <w:trPr>
          <w:trHeight w:val="315"/>
        </w:trPr>
        <w:tc>
          <w:tcPr>
            <w:tcW w:w="3701" w:type="dxa"/>
            <w:shd w:val="clear" w:color="000000" w:fill="FFFFFF"/>
            <w:vAlign w:val="center"/>
            <w:hideMark/>
          </w:tcPr>
          <w:p w:rsidR="00565CB2" w:rsidRPr="00565CB2" w:rsidRDefault="00565CB2" w:rsidP="004E4031">
            <w:pPr>
              <w:spacing w:after="0" w:line="240" w:lineRule="auto"/>
              <w:jc w:val="both"/>
              <w:rPr>
                <w:rFonts w:ascii="Times New Roman" w:eastAsia="Times New Roman" w:hAnsi="Times New Roman" w:cs="Times New Roman"/>
                <w:b/>
                <w:bCs/>
                <w:color w:val="000000"/>
                <w:sz w:val="23"/>
                <w:szCs w:val="23"/>
                <w:lang w:eastAsia="tr-TR"/>
              </w:rPr>
            </w:pPr>
            <w:r w:rsidRPr="00565CB2">
              <w:rPr>
                <w:rFonts w:ascii="Times New Roman" w:eastAsia="Times New Roman" w:hAnsi="Times New Roman" w:cs="Times New Roman"/>
                <w:b/>
                <w:bCs/>
                <w:color w:val="000000"/>
                <w:sz w:val="23"/>
                <w:szCs w:val="23"/>
                <w:lang w:eastAsia="tr-TR"/>
              </w:rPr>
              <w:t>İmza Yeri</w:t>
            </w:r>
          </w:p>
        </w:tc>
        <w:tc>
          <w:tcPr>
            <w:tcW w:w="6506" w:type="dxa"/>
            <w:shd w:val="clear" w:color="000000" w:fill="FFFFFF"/>
            <w:vAlign w:val="center"/>
            <w:hideMark/>
          </w:tcPr>
          <w:p w:rsidR="00846D5B" w:rsidRPr="00846D5B" w:rsidRDefault="00846D5B" w:rsidP="00D11AF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An</w:t>
            </w:r>
            <w:r w:rsidR="00D11AF0">
              <w:rPr>
                <w:rFonts w:ascii="Times New Roman" w:hAnsi="Times New Roman" w:cs="Times New Roman"/>
                <w:sz w:val="23"/>
                <w:szCs w:val="23"/>
              </w:rPr>
              <w:t>talya</w:t>
            </w:r>
          </w:p>
        </w:tc>
      </w:tr>
      <w:tr w:rsidR="00565CB2" w:rsidRPr="00565CB2" w:rsidTr="001F427B">
        <w:trPr>
          <w:trHeight w:val="1166"/>
        </w:trPr>
        <w:tc>
          <w:tcPr>
            <w:tcW w:w="3701" w:type="dxa"/>
            <w:vMerge w:val="restart"/>
            <w:shd w:val="clear" w:color="000000" w:fill="FFFFFF"/>
            <w:vAlign w:val="center"/>
            <w:hideMark/>
          </w:tcPr>
          <w:p w:rsidR="00A84CA2" w:rsidRDefault="00565CB2" w:rsidP="00846D5B">
            <w:pPr>
              <w:spacing w:after="0" w:line="240" w:lineRule="auto"/>
              <w:rPr>
                <w:rFonts w:ascii="Times New Roman" w:eastAsia="Times New Roman" w:hAnsi="Times New Roman" w:cs="Times New Roman"/>
                <w:b/>
                <w:bCs/>
                <w:color w:val="000000"/>
                <w:sz w:val="23"/>
                <w:szCs w:val="23"/>
                <w:lang w:eastAsia="tr-TR"/>
              </w:rPr>
            </w:pPr>
            <w:r w:rsidRPr="00565CB2">
              <w:rPr>
                <w:rFonts w:ascii="Times New Roman" w:eastAsia="Times New Roman" w:hAnsi="Times New Roman" w:cs="Times New Roman"/>
                <w:b/>
                <w:bCs/>
                <w:color w:val="000000"/>
                <w:sz w:val="23"/>
                <w:szCs w:val="23"/>
                <w:lang w:eastAsia="tr-TR"/>
              </w:rPr>
              <w:t>İm</w:t>
            </w:r>
            <w:r w:rsidR="00A84CA2">
              <w:rPr>
                <w:rFonts w:ascii="Times New Roman" w:eastAsia="Times New Roman" w:hAnsi="Times New Roman" w:cs="Times New Roman"/>
                <w:b/>
                <w:bCs/>
                <w:color w:val="000000"/>
                <w:sz w:val="23"/>
                <w:szCs w:val="23"/>
                <w:lang w:eastAsia="tr-TR"/>
              </w:rPr>
              <w:t>zalayanlar</w:t>
            </w:r>
          </w:p>
          <w:p w:rsidR="00A84CA2" w:rsidRDefault="00A84CA2" w:rsidP="00846D5B">
            <w:pPr>
              <w:spacing w:after="0" w:line="240" w:lineRule="auto"/>
              <w:rPr>
                <w:rFonts w:ascii="Times New Roman" w:eastAsia="Times New Roman" w:hAnsi="Times New Roman" w:cs="Times New Roman"/>
                <w:b/>
                <w:bCs/>
                <w:color w:val="000000"/>
                <w:sz w:val="23"/>
                <w:szCs w:val="23"/>
                <w:lang w:eastAsia="tr-TR"/>
              </w:rPr>
            </w:pPr>
          </w:p>
          <w:p w:rsidR="00A84CA2" w:rsidRDefault="00A84CA2" w:rsidP="00846D5B">
            <w:pPr>
              <w:spacing w:after="0" w:line="240" w:lineRule="auto"/>
              <w:rPr>
                <w:rFonts w:ascii="Times New Roman" w:eastAsia="Times New Roman" w:hAnsi="Times New Roman" w:cs="Times New Roman"/>
                <w:b/>
                <w:bCs/>
                <w:color w:val="000000"/>
                <w:sz w:val="23"/>
                <w:szCs w:val="23"/>
                <w:lang w:eastAsia="tr-TR"/>
              </w:rPr>
            </w:pPr>
            <w:r>
              <w:rPr>
                <w:rFonts w:ascii="Times New Roman" w:eastAsia="Times New Roman" w:hAnsi="Times New Roman" w:cs="Times New Roman"/>
                <w:b/>
                <w:bCs/>
                <w:color w:val="000000"/>
                <w:sz w:val="23"/>
                <w:szCs w:val="23"/>
                <w:lang w:eastAsia="tr-TR"/>
              </w:rPr>
              <w:t>Uygun Bulma Kanunu</w:t>
            </w:r>
          </w:p>
          <w:p w:rsidR="001F427B" w:rsidRDefault="00A84CA2" w:rsidP="00846D5B">
            <w:pPr>
              <w:spacing w:after="0" w:line="240" w:lineRule="auto"/>
              <w:rPr>
                <w:rFonts w:ascii="Times New Roman" w:eastAsia="Times New Roman" w:hAnsi="Times New Roman" w:cs="Times New Roman"/>
                <w:b/>
                <w:bCs/>
                <w:color w:val="000000"/>
                <w:sz w:val="23"/>
                <w:szCs w:val="23"/>
                <w:lang w:eastAsia="tr-TR"/>
              </w:rPr>
            </w:pPr>
            <w:r>
              <w:rPr>
                <w:rFonts w:ascii="Times New Roman" w:eastAsia="Times New Roman" w:hAnsi="Times New Roman" w:cs="Times New Roman"/>
                <w:b/>
                <w:bCs/>
                <w:color w:val="000000"/>
                <w:sz w:val="23"/>
                <w:szCs w:val="23"/>
                <w:lang w:eastAsia="tr-TR"/>
              </w:rPr>
              <w:t>Yürürlüğe Giriş Kararnamesi</w:t>
            </w:r>
          </w:p>
          <w:p w:rsidR="00A84CA2" w:rsidRPr="00565CB2" w:rsidRDefault="00A84CA2" w:rsidP="00846D5B">
            <w:pPr>
              <w:spacing w:after="0" w:line="240" w:lineRule="auto"/>
              <w:rPr>
                <w:rFonts w:ascii="Times New Roman" w:eastAsia="Times New Roman" w:hAnsi="Times New Roman" w:cs="Times New Roman"/>
                <w:b/>
                <w:bCs/>
                <w:color w:val="000000"/>
                <w:sz w:val="23"/>
                <w:szCs w:val="23"/>
                <w:lang w:eastAsia="tr-TR"/>
              </w:rPr>
            </w:pPr>
            <w:r>
              <w:rPr>
                <w:rFonts w:ascii="Times New Roman" w:eastAsia="Times New Roman" w:hAnsi="Times New Roman" w:cs="Times New Roman"/>
                <w:b/>
                <w:bCs/>
                <w:color w:val="000000"/>
                <w:sz w:val="23"/>
                <w:szCs w:val="23"/>
                <w:lang w:eastAsia="tr-TR"/>
              </w:rPr>
              <w:t>Yürürlüğe Giriş Tarihi</w:t>
            </w:r>
          </w:p>
        </w:tc>
        <w:tc>
          <w:tcPr>
            <w:tcW w:w="6506" w:type="dxa"/>
            <w:shd w:val="clear" w:color="000000" w:fill="FFFFFF"/>
            <w:vAlign w:val="center"/>
            <w:hideMark/>
          </w:tcPr>
          <w:p w:rsidR="00A84CA2" w:rsidRDefault="00565CB2" w:rsidP="00A84CA2">
            <w:pPr>
              <w:spacing w:after="0" w:line="240" w:lineRule="auto"/>
              <w:jc w:val="both"/>
              <w:rPr>
                <w:rFonts w:ascii="Times New Roman" w:hAnsi="Times New Roman" w:cs="Times New Roman"/>
                <w:sz w:val="23"/>
                <w:szCs w:val="23"/>
              </w:rPr>
            </w:pPr>
            <w:r w:rsidRPr="00565CB2">
              <w:rPr>
                <w:rFonts w:ascii="Times New Roman" w:eastAsia="Times New Roman" w:hAnsi="Times New Roman" w:cs="Times New Roman"/>
                <w:color w:val="000000"/>
                <w:sz w:val="23"/>
                <w:szCs w:val="23"/>
                <w:lang w:eastAsia="tr-TR"/>
              </w:rPr>
              <w:t xml:space="preserve">Türkiye Cumhuriyeti Ekonomi Bakanı </w:t>
            </w:r>
            <w:r w:rsidR="00941EC6">
              <w:rPr>
                <w:rFonts w:ascii="Times New Roman" w:eastAsia="Times New Roman" w:hAnsi="Times New Roman" w:cs="Times New Roman"/>
                <w:color w:val="000000"/>
                <w:sz w:val="23"/>
                <w:szCs w:val="23"/>
                <w:lang w:eastAsia="tr-TR"/>
              </w:rPr>
              <w:t>Nihat ZEYBEKCİ</w:t>
            </w:r>
            <w:r w:rsidRPr="00565CB2">
              <w:rPr>
                <w:rFonts w:ascii="Times New Roman" w:eastAsia="Times New Roman" w:hAnsi="Times New Roman" w:cs="Times New Roman"/>
                <w:color w:val="000000"/>
                <w:sz w:val="23"/>
                <w:szCs w:val="23"/>
                <w:lang w:eastAsia="tr-TR"/>
              </w:rPr>
              <w:t>,</w:t>
            </w:r>
            <w:r w:rsidR="00A84CA2">
              <w:rPr>
                <w:rFonts w:ascii="Times New Roman" w:eastAsia="Times New Roman" w:hAnsi="Times New Roman" w:cs="Times New Roman"/>
                <w:color w:val="000000"/>
                <w:sz w:val="23"/>
                <w:szCs w:val="23"/>
                <w:lang w:eastAsia="tr-TR"/>
              </w:rPr>
              <w:t xml:space="preserve"> </w:t>
            </w:r>
            <w:r w:rsidR="00203119">
              <w:rPr>
                <w:rFonts w:ascii="Times New Roman" w:eastAsia="Times New Roman" w:hAnsi="Times New Roman" w:cs="Times New Roman"/>
                <w:color w:val="000000"/>
                <w:sz w:val="23"/>
                <w:szCs w:val="23"/>
                <w:lang w:eastAsia="tr-TR"/>
              </w:rPr>
              <w:br/>
            </w:r>
            <w:r w:rsidR="00D11AF0">
              <w:rPr>
                <w:rFonts w:ascii="Times New Roman" w:hAnsi="Times New Roman" w:cs="Times New Roman"/>
                <w:sz w:val="23"/>
                <w:szCs w:val="23"/>
              </w:rPr>
              <w:t xml:space="preserve">Singapur Ticaret ve Sanayi Bakanı </w:t>
            </w:r>
            <w:proofErr w:type="spellStart"/>
            <w:r w:rsidR="00D11AF0">
              <w:rPr>
                <w:rFonts w:ascii="Times New Roman" w:hAnsi="Times New Roman" w:cs="Times New Roman"/>
                <w:sz w:val="23"/>
                <w:szCs w:val="23"/>
              </w:rPr>
              <w:t>Heng</w:t>
            </w:r>
            <w:proofErr w:type="spellEnd"/>
            <w:r w:rsidR="00D11AF0" w:rsidRPr="00CA487B">
              <w:rPr>
                <w:rFonts w:ascii="Times New Roman" w:hAnsi="Times New Roman" w:cs="Times New Roman"/>
                <w:sz w:val="24"/>
                <w:szCs w:val="24"/>
              </w:rPr>
              <w:t xml:space="preserve"> </w:t>
            </w:r>
            <w:proofErr w:type="spellStart"/>
            <w:r w:rsidR="00D11AF0" w:rsidRPr="00CA487B">
              <w:rPr>
                <w:rFonts w:ascii="Times New Roman" w:hAnsi="Times New Roman" w:cs="Times New Roman"/>
                <w:sz w:val="24"/>
                <w:szCs w:val="24"/>
              </w:rPr>
              <w:t>Swee</w:t>
            </w:r>
            <w:proofErr w:type="spellEnd"/>
            <w:r w:rsidR="00D11AF0" w:rsidRPr="00CA487B">
              <w:rPr>
                <w:rFonts w:ascii="Times New Roman" w:hAnsi="Times New Roman" w:cs="Times New Roman"/>
                <w:sz w:val="24"/>
                <w:szCs w:val="24"/>
              </w:rPr>
              <w:t xml:space="preserve"> K</w:t>
            </w:r>
            <w:r w:rsidR="00D11AF0">
              <w:rPr>
                <w:rFonts w:ascii="Times New Roman" w:hAnsi="Times New Roman" w:cs="Times New Roman"/>
                <w:sz w:val="24"/>
                <w:szCs w:val="24"/>
              </w:rPr>
              <w:t>EAT</w:t>
            </w:r>
          </w:p>
          <w:p w:rsidR="00A84CA2" w:rsidRDefault="00D11AF0" w:rsidP="00941EC6">
            <w:pPr>
              <w:spacing w:after="0" w:line="240" w:lineRule="auto"/>
              <w:jc w:val="both"/>
              <w:rPr>
                <w:rFonts w:ascii="Times New Roman" w:eastAsia="Times New Roman" w:hAnsi="Times New Roman" w:cs="Times New Roman"/>
                <w:color w:val="000000"/>
                <w:sz w:val="23"/>
                <w:szCs w:val="23"/>
                <w:lang w:eastAsia="tr-TR"/>
              </w:rPr>
            </w:pPr>
            <w:proofErr w:type="gramStart"/>
            <w:r>
              <w:rPr>
                <w:rFonts w:ascii="Times New Roman" w:eastAsia="Times New Roman" w:hAnsi="Times New Roman" w:cs="Times New Roman"/>
                <w:color w:val="000000"/>
                <w:sz w:val="23"/>
                <w:szCs w:val="23"/>
                <w:lang w:eastAsia="tr-TR"/>
              </w:rPr>
              <w:t>14/2/2017</w:t>
            </w:r>
            <w:proofErr w:type="gramEnd"/>
            <w:r w:rsidR="00A01B25">
              <w:rPr>
                <w:rFonts w:ascii="Times New Roman" w:eastAsia="Times New Roman" w:hAnsi="Times New Roman" w:cs="Times New Roman"/>
                <w:color w:val="000000"/>
                <w:sz w:val="23"/>
                <w:szCs w:val="23"/>
                <w:lang w:eastAsia="tr-TR"/>
              </w:rPr>
              <w:t xml:space="preserve"> tarihli ve 6</w:t>
            </w:r>
            <w:r>
              <w:rPr>
                <w:rFonts w:ascii="Times New Roman" w:eastAsia="Times New Roman" w:hAnsi="Times New Roman" w:cs="Times New Roman"/>
                <w:color w:val="000000"/>
                <w:sz w:val="23"/>
                <w:szCs w:val="23"/>
                <w:lang w:eastAsia="tr-TR"/>
              </w:rPr>
              <w:t>775</w:t>
            </w:r>
            <w:r w:rsidR="00A01B25">
              <w:rPr>
                <w:rFonts w:ascii="Times New Roman" w:eastAsia="Times New Roman" w:hAnsi="Times New Roman" w:cs="Times New Roman"/>
                <w:color w:val="000000"/>
                <w:sz w:val="23"/>
                <w:szCs w:val="23"/>
                <w:lang w:eastAsia="tr-TR"/>
              </w:rPr>
              <w:t xml:space="preserve"> sayılı Kanun</w:t>
            </w:r>
            <w:r>
              <w:rPr>
                <w:rFonts w:ascii="Times New Roman" w:eastAsia="Times New Roman" w:hAnsi="Times New Roman" w:cs="Times New Roman"/>
                <w:color w:val="000000"/>
                <w:sz w:val="23"/>
                <w:szCs w:val="23"/>
                <w:lang w:eastAsia="tr-TR"/>
              </w:rPr>
              <w:t xml:space="preserve"> / RG 08.03.2017/30001</w:t>
            </w:r>
          </w:p>
          <w:p w:rsidR="003B411C" w:rsidRPr="00565CB2" w:rsidRDefault="00D11AF0" w:rsidP="00D11AF0">
            <w:p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2017</w:t>
            </w:r>
            <w:r w:rsidR="003B411C">
              <w:rPr>
                <w:rFonts w:ascii="Times New Roman" w:eastAsia="Times New Roman" w:hAnsi="Times New Roman" w:cs="Times New Roman"/>
                <w:color w:val="000000"/>
                <w:sz w:val="23"/>
                <w:szCs w:val="23"/>
                <w:lang w:eastAsia="tr-TR"/>
              </w:rPr>
              <w:t>/</w:t>
            </w:r>
            <w:r w:rsidR="00E7635D">
              <w:rPr>
                <w:rFonts w:ascii="Times New Roman" w:eastAsia="Times New Roman" w:hAnsi="Times New Roman" w:cs="Times New Roman"/>
                <w:color w:val="000000"/>
                <w:sz w:val="23"/>
                <w:szCs w:val="23"/>
                <w:lang w:eastAsia="tr-TR"/>
              </w:rPr>
              <w:t>10555/ RG 1</w:t>
            </w:r>
            <w:r>
              <w:rPr>
                <w:rFonts w:ascii="Times New Roman" w:eastAsia="Times New Roman" w:hAnsi="Times New Roman" w:cs="Times New Roman"/>
                <w:color w:val="000000"/>
                <w:sz w:val="23"/>
                <w:szCs w:val="23"/>
                <w:lang w:eastAsia="tr-TR"/>
              </w:rPr>
              <w:t>5.08.2017</w:t>
            </w:r>
            <w:r w:rsidR="003B411C">
              <w:rPr>
                <w:rFonts w:ascii="Times New Roman" w:eastAsia="Times New Roman" w:hAnsi="Times New Roman" w:cs="Times New Roman"/>
                <w:color w:val="000000"/>
                <w:sz w:val="23"/>
                <w:szCs w:val="23"/>
                <w:lang w:eastAsia="tr-TR"/>
              </w:rPr>
              <w:t>/</w:t>
            </w:r>
            <w:r>
              <w:rPr>
                <w:rFonts w:ascii="Times New Roman" w:eastAsia="Times New Roman" w:hAnsi="Times New Roman" w:cs="Times New Roman"/>
                <w:color w:val="000000"/>
                <w:sz w:val="23"/>
                <w:szCs w:val="23"/>
                <w:lang w:eastAsia="tr-TR"/>
              </w:rPr>
              <w:t>30155</w:t>
            </w:r>
          </w:p>
        </w:tc>
      </w:tr>
      <w:tr w:rsidR="00565CB2" w:rsidRPr="00565CB2" w:rsidTr="00A21386">
        <w:trPr>
          <w:trHeight w:val="315"/>
        </w:trPr>
        <w:tc>
          <w:tcPr>
            <w:tcW w:w="3701" w:type="dxa"/>
            <w:vMerge/>
            <w:vAlign w:val="center"/>
            <w:hideMark/>
          </w:tcPr>
          <w:p w:rsidR="00565CB2" w:rsidRPr="00565CB2" w:rsidRDefault="00565CB2" w:rsidP="004E4031">
            <w:pPr>
              <w:spacing w:after="0" w:line="240" w:lineRule="auto"/>
              <w:rPr>
                <w:rFonts w:ascii="Times New Roman" w:eastAsia="Times New Roman" w:hAnsi="Times New Roman" w:cs="Times New Roman"/>
                <w:b/>
                <w:bCs/>
                <w:color w:val="000000"/>
                <w:sz w:val="23"/>
                <w:szCs w:val="23"/>
                <w:lang w:eastAsia="tr-TR"/>
              </w:rPr>
            </w:pPr>
          </w:p>
        </w:tc>
        <w:tc>
          <w:tcPr>
            <w:tcW w:w="6506" w:type="dxa"/>
            <w:shd w:val="clear" w:color="000000" w:fill="FFFFFF"/>
            <w:vAlign w:val="center"/>
            <w:hideMark/>
          </w:tcPr>
          <w:p w:rsidR="00A84CA2" w:rsidRPr="00565CB2" w:rsidRDefault="00A01B25" w:rsidP="00D11AF0">
            <w:p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 xml:space="preserve">1 </w:t>
            </w:r>
            <w:r w:rsidR="00D11AF0">
              <w:rPr>
                <w:rFonts w:ascii="Times New Roman" w:eastAsia="Times New Roman" w:hAnsi="Times New Roman" w:cs="Times New Roman"/>
                <w:color w:val="000000"/>
                <w:sz w:val="23"/>
                <w:szCs w:val="23"/>
                <w:lang w:eastAsia="tr-TR"/>
              </w:rPr>
              <w:t>Ekim 2017</w:t>
            </w:r>
          </w:p>
        </w:tc>
      </w:tr>
      <w:tr w:rsidR="00565CB2" w:rsidRPr="00565CB2" w:rsidTr="00A21386">
        <w:trPr>
          <w:trHeight w:val="315"/>
        </w:trPr>
        <w:tc>
          <w:tcPr>
            <w:tcW w:w="10207" w:type="dxa"/>
            <w:gridSpan w:val="2"/>
            <w:shd w:val="clear" w:color="000000" w:fill="DAEEF3"/>
            <w:vAlign w:val="center"/>
            <w:hideMark/>
          </w:tcPr>
          <w:p w:rsidR="00565CB2" w:rsidRPr="00565CB2" w:rsidRDefault="00565CB2" w:rsidP="00846D5B">
            <w:pPr>
              <w:spacing w:after="0" w:line="240" w:lineRule="auto"/>
              <w:jc w:val="center"/>
              <w:rPr>
                <w:rFonts w:ascii="Times New Roman" w:eastAsia="Times New Roman" w:hAnsi="Times New Roman" w:cs="Times New Roman"/>
                <w:b/>
                <w:bCs/>
                <w:color w:val="000000"/>
                <w:sz w:val="23"/>
                <w:szCs w:val="23"/>
                <w:lang w:eastAsia="tr-TR"/>
              </w:rPr>
            </w:pPr>
            <w:r w:rsidRPr="00565CB2">
              <w:rPr>
                <w:rFonts w:ascii="Times New Roman" w:eastAsia="Times New Roman" w:hAnsi="Times New Roman" w:cs="Times New Roman"/>
                <w:b/>
                <w:bCs/>
                <w:color w:val="000000"/>
                <w:sz w:val="23"/>
                <w:szCs w:val="23"/>
                <w:lang w:eastAsia="tr-TR"/>
              </w:rPr>
              <w:t>Anlaşma Kapsamı</w:t>
            </w:r>
          </w:p>
        </w:tc>
      </w:tr>
      <w:tr w:rsidR="00594EFB" w:rsidRPr="00565CB2" w:rsidTr="00A21386">
        <w:trPr>
          <w:trHeight w:val="315"/>
        </w:trPr>
        <w:tc>
          <w:tcPr>
            <w:tcW w:w="10207" w:type="dxa"/>
            <w:gridSpan w:val="2"/>
            <w:shd w:val="clear" w:color="000000" w:fill="FFFFFF"/>
            <w:hideMark/>
          </w:tcPr>
          <w:p w:rsidR="00594EFB" w:rsidRPr="00700980" w:rsidRDefault="00700980" w:rsidP="00700980">
            <w:pPr>
              <w:shd w:val="clear" w:color="auto" w:fill="FFFFFF"/>
              <w:spacing w:after="0" w:line="240" w:lineRule="auto"/>
              <w:jc w:val="both"/>
              <w:rPr>
                <w:rFonts w:ascii="Times New Roman" w:eastAsia="Times New Roman" w:hAnsi="Times New Roman" w:cs="Times New Roman"/>
                <w:color w:val="000000"/>
                <w:spacing w:val="3"/>
                <w:sz w:val="23"/>
                <w:szCs w:val="23"/>
              </w:rPr>
            </w:pPr>
            <w:proofErr w:type="gramStart"/>
            <w:r>
              <w:rPr>
                <w:rFonts w:ascii="Times New Roman" w:eastAsia="Times New Roman" w:hAnsi="Times New Roman" w:cs="Times New Roman"/>
                <w:color w:val="000000"/>
                <w:sz w:val="23"/>
                <w:szCs w:val="23"/>
                <w:lang w:eastAsia="tr-TR"/>
              </w:rPr>
              <w:t>M</w:t>
            </w:r>
            <w:r w:rsidR="00D11AF0" w:rsidRPr="00700980">
              <w:rPr>
                <w:rFonts w:ascii="Times New Roman" w:eastAsia="Times New Roman" w:hAnsi="Times New Roman" w:cs="Times New Roman"/>
                <w:color w:val="000000"/>
                <w:sz w:val="23"/>
                <w:szCs w:val="23"/>
                <w:lang w:eastAsia="tr-TR"/>
              </w:rPr>
              <w:t>al ticareti</w:t>
            </w:r>
            <w:r>
              <w:rPr>
                <w:rFonts w:ascii="Times New Roman" w:eastAsia="Times New Roman" w:hAnsi="Times New Roman" w:cs="Times New Roman"/>
                <w:color w:val="000000"/>
                <w:sz w:val="23"/>
                <w:szCs w:val="23"/>
                <w:lang w:eastAsia="tr-TR"/>
              </w:rPr>
              <w:t xml:space="preserve">, </w:t>
            </w:r>
            <w:r w:rsidR="00D11AF0" w:rsidRPr="00700980">
              <w:rPr>
                <w:rFonts w:ascii="Times New Roman" w:eastAsia="Times New Roman" w:hAnsi="Times New Roman" w:cs="Times New Roman"/>
                <w:color w:val="000000"/>
                <w:sz w:val="23"/>
                <w:szCs w:val="23"/>
                <w:lang w:eastAsia="tr-TR"/>
              </w:rPr>
              <w:t xml:space="preserve">menşe kuralları, ticaret politikası önlemleri, sağlık ve bitki sağlığı önlemleri, ticarette teknik engeller, gümrük ve ticaretin kolaylaştırılması fasıllarının yanı sıra, hizmet ticareti, telekomünikasyon, elektronik ticaret, finansal hizmetler, gerçek kişilerin geçici dolaşımı, yatırım, kamu alımları, rekabet ve ilgili hususlar, fikri mülkiyet, şeffaflık ve anlaşmazlıkların halli </w:t>
            </w:r>
            <w:r>
              <w:rPr>
                <w:rFonts w:ascii="Times New Roman" w:eastAsia="Times New Roman" w:hAnsi="Times New Roman" w:cs="Times New Roman"/>
                <w:color w:val="000000"/>
                <w:sz w:val="23"/>
                <w:szCs w:val="23"/>
                <w:lang w:eastAsia="tr-TR"/>
              </w:rPr>
              <w:t>mekanizması olmak üzere 18 fasıldan oluşmaktadır.</w:t>
            </w:r>
            <w:proofErr w:type="gramEnd"/>
          </w:p>
        </w:tc>
      </w:tr>
      <w:tr w:rsidR="00594EFB" w:rsidRPr="00565CB2" w:rsidTr="00A21386">
        <w:trPr>
          <w:trHeight w:val="315"/>
        </w:trPr>
        <w:tc>
          <w:tcPr>
            <w:tcW w:w="10207" w:type="dxa"/>
            <w:gridSpan w:val="2"/>
            <w:shd w:val="clear" w:color="000000" w:fill="DAEEF3"/>
            <w:vAlign w:val="center"/>
            <w:hideMark/>
          </w:tcPr>
          <w:p w:rsidR="00594EFB" w:rsidRPr="00565CB2" w:rsidRDefault="00DB6AD3" w:rsidP="00594EFB">
            <w:pPr>
              <w:spacing w:after="0" w:line="240" w:lineRule="auto"/>
              <w:jc w:val="center"/>
              <w:rPr>
                <w:rFonts w:ascii="Times New Roman" w:eastAsia="Times New Roman" w:hAnsi="Times New Roman" w:cs="Times New Roman"/>
                <w:b/>
                <w:bCs/>
                <w:color w:val="000000"/>
                <w:sz w:val="23"/>
                <w:szCs w:val="23"/>
                <w:lang w:eastAsia="tr-TR"/>
              </w:rPr>
            </w:pPr>
            <w:r>
              <w:rPr>
                <w:rFonts w:ascii="Times New Roman" w:eastAsia="Times New Roman" w:hAnsi="Times New Roman" w:cs="Times New Roman"/>
                <w:b/>
                <w:bCs/>
                <w:color w:val="000000"/>
                <w:sz w:val="23"/>
                <w:szCs w:val="23"/>
                <w:lang w:eastAsia="tr-TR"/>
              </w:rPr>
              <w:t>Anlaşma Kapsamı</w:t>
            </w:r>
            <w:r w:rsidR="00594EFB" w:rsidRPr="009E465F">
              <w:rPr>
                <w:rFonts w:ascii="Times New Roman" w:eastAsia="Times New Roman" w:hAnsi="Times New Roman" w:cs="Times New Roman"/>
                <w:b/>
                <w:bCs/>
                <w:color w:val="000000"/>
                <w:sz w:val="23"/>
                <w:szCs w:val="23"/>
                <w:lang w:eastAsia="tr-TR"/>
              </w:rPr>
              <w:t xml:space="preserve"> </w:t>
            </w:r>
            <w:r w:rsidR="0025375E">
              <w:rPr>
                <w:rFonts w:ascii="Times New Roman" w:eastAsia="Times New Roman" w:hAnsi="Times New Roman" w:cs="Times New Roman"/>
                <w:b/>
                <w:bCs/>
                <w:color w:val="000000"/>
                <w:sz w:val="23"/>
                <w:szCs w:val="23"/>
                <w:lang w:eastAsia="tr-TR"/>
              </w:rPr>
              <w:t>Önemli Düzenlemeler</w:t>
            </w:r>
          </w:p>
        </w:tc>
      </w:tr>
      <w:tr w:rsidR="00594EFB" w:rsidRPr="00565CB2" w:rsidTr="00A21386">
        <w:trPr>
          <w:trHeight w:val="315"/>
        </w:trPr>
        <w:tc>
          <w:tcPr>
            <w:tcW w:w="10207" w:type="dxa"/>
            <w:gridSpan w:val="2"/>
            <w:shd w:val="clear" w:color="000000" w:fill="FFFFFF"/>
            <w:vAlign w:val="center"/>
            <w:hideMark/>
          </w:tcPr>
          <w:p w:rsidR="00003EEC" w:rsidRDefault="00003EEC" w:rsidP="00594EFB">
            <w:pPr>
              <w:pStyle w:val="ListeParagraf"/>
              <w:numPr>
                <w:ilvl w:val="0"/>
                <w:numId w:val="4"/>
              </w:numPr>
              <w:spacing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Anlaşma kapsamında Singapur’un gümrük vergileri Anlaşmanın yürürlüğe giriş tarihi itibariyle sıfırlanmıştır. Ü</w:t>
            </w:r>
            <w:r w:rsidRPr="00700980">
              <w:rPr>
                <w:rFonts w:ascii="Times New Roman" w:eastAsia="Times New Roman" w:hAnsi="Times New Roman" w:cs="Times New Roman"/>
                <w:color w:val="000000"/>
                <w:sz w:val="23"/>
                <w:szCs w:val="23"/>
                <w:lang w:eastAsia="tr-TR"/>
              </w:rPr>
              <w:t>lkemizce gümrük vergilerimizin yaklaşık % 95’i menşe kurallarını karşılayabilen ü</w:t>
            </w:r>
            <w:r>
              <w:rPr>
                <w:rFonts w:ascii="Times New Roman" w:eastAsia="Times New Roman" w:hAnsi="Times New Roman" w:cs="Times New Roman"/>
                <w:color w:val="000000"/>
                <w:sz w:val="23"/>
                <w:szCs w:val="23"/>
                <w:lang w:eastAsia="tr-TR"/>
              </w:rPr>
              <w:t xml:space="preserve">rünler bakımından en geç 10 </w:t>
            </w:r>
            <w:proofErr w:type="gramStart"/>
            <w:r>
              <w:rPr>
                <w:rFonts w:ascii="Times New Roman" w:eastAsia="Times New Roman" w:hAnsi="Times New Roman" w:cs="Times New Roman"/>
                <w:color w:val="000000"/>
                <w:sz w:val="23"/>
                <w:szCs w:val="23"/>
                <w:lang w:eastAsia="tr-TR"/>
              </w:rPr>
              <w:t xml:space="preserve">yıl </w:t>
            </w:r>
            <w:r w:rsidRPr="00700980">
              <w:rPr>
                <w:rFonts w:ascii="Times New Roman" w:eastAsia="Times New Roman" w:hAnsi="Times New Roman" w:cs="Times New Roman"/>
                <w:color w:val="000000"/>
                <w:sz w:val="23"/>
                <w:szCs w:val="23"/>
                <w:lang w:eastAsia="tr-TR"/>
              </w:rPr>
              <w:t>sonunda</w:t>
            </w:r>
            <w:proofErr w:type="gramEnd"/>
            <w:r w:rsidRPr="00700980">
              <w:rPr>
                <w:rFonts w:ascii="Times New Roman" w:eastAsia="Times New Roman" w:hAnsi="Times New Roman" w:cs="Times New Roman"/>
                <w:color w:val="000000"/>
                <w:sz w:val="23"/>
                <w:szCs w:val="23"/>
                <w:lang w:eastAsia="tr-TR"/>
              </w:rPr>
              <w:t xml:space="preserve"> sıfırlanacaktır. </w:t>
            </w:r>
          </w:p>
          <w:p w:rsidR="00594EFB" w:rsidRPr="0050554F" w:rsidRDefault="00003EEC" w:rsidP="00594EFB">
            <w:pPr>
              <w:pStyle w:val="ListeParagraf"/>
              <w:numPr>
                <w:ilvl w:val="0"/>
                <w:numId w:val="4"/>
              </w:numPr>
              <w:spacing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Ülkemizin gümrük vergileri için A</w:t>
            </w:r>
            <w:r w:rsidR="00594EFB" w:rsidRPr="0050554F">
              <w:rPr>
                <w:rFonts w:ascii="Times New Roman" w:eastAsia="Times New Roman" w:hAnsi="Times New Roman" w:cs="Times New Roman"/>
                <w:color w:val="000000"/>
                <w:sz w:val="23"/>
                <w:szCs w:val="23"/>
                <w:lang w:eastAsia="tr-TR"/>
              </w:rPr>
              <w:t xml:space="preserve">nlaşma çerçevesinde </w:t>
            </w:r>
            <w:r w:rsidR="00700980" w:rsidRPr="00700980">
              <w:rPr>
                <w:rFonts w:ascii="Times New Roman" w:eastAsia="Times New Roman" w:hAnsi="Times New Roman" w:cs="Times New Roman"/>
                <w:color w:val="000000"/>
                <w:sz w:val="23"/>
                <w:szCs w:val="23"/>
                <w:lang w:eastAsia="tr-TR"/>
              </w:rPr>
              <w:t>“0”, “3”, “5” ve “8” yıllık indirim takvimleri ve yalnızca süs balıklarına ait iki adet tarife satırında “10” yıllık indirimi takvimi geçerli olacaktır</w:t>
            </w:r>
            <w:r w:rsidR="00700980">
              <w:t>.</w:t>
            </w:r>
          </w:p>
          <w:p w:rsidR="00700980" w:rsidRDefault="00700980" w:rsidP="00700980">
            <w:pPr>
              <w:pStyle w:val="ListeParagraf"/>
              <w:numPr>
                <w:ilvl w:val="0"/>
                <w:numId w:val="4"/>
              </w:numPr>
              <w:spacing w:after="0" w:line="240" w:lineRule="auto"/>
              <w:jc w:val="both"/>
              <w:rPr>
                <w:rFonts w:ascii="Times New Roman" w:eastAsia="Times New Roman" w:hAnsi="Times New Roman" w:cs="Times New Roman"/>
                <w:color w:val="000000"/>
                <w:sz w:val="23"/>
                <w:szCs w:val="23"/>
                <w:lang w:eastAsia="tr-TR"/>
              </w:rPr>
            </w:pPr>
            <w:r w:rsidRPr="00700980">
              <w:rPr>
                <w:rFonts w:ascii="Times New Roman" w:eastAsia="Times New Roman" w:hAnsi="Times New Roman" w:cs="Times New Roman"/>
                <w:color w:val="000000"/>
                <w:sz w:val="23"/>
                <w:szCs w:val="23"/>
                <w:lang w:eastAsia="tr-TR"/>
              </w:rPr>
              <w:t xml:space="preserve">Hizmetler fasılları çerçevesinde iki ülke arasında hizmet sunumunun tabi olacağı kurallar düzenlenmekte, hizmetlerin ve hizmet sağlayıcıların pazara giriş koşullarına ve piyasada tabi olacakları muameleye dair öngörülebilirlik sağlanması hedeflenmektedir. </w:t>
            </w:r>
          </w:p>
          <w:p w:rsidR="00594EFB" w:rsidRPr="0050554F" w:rsidRDefault="00700980" w:rsidP="00700980">
            <w:pPr>
              <w:pStyle w:val="ListeParagraf"/>
              <w:numPr>
                <w:ilvl w:val="0"/>
                <w:numId w:val="4"/>
              </w:num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 xml:space="preserve">Yatırımlar faslı çerçevesinde </w:t>
            </w:r>
            <w:r w:rsidRPr="00700980">
              <w:rPr>
                <w:rFonts w:ascii="Times New Roman" w:eastAsia="Times New Roman" w:hAnsi="Times New Roman" w:cs="Times New Roman"/>
                <w:color w:val="000000"/>
                <w:sz w:val="23"/>
                <w:szCs w:val="23"/>
                <w:lang w:eastAsia="tr-TR"/>
              </w:rPr>
              <w:t>iki ülke yatırımcılarına ve yatırımlarına uygulanacak muamele belirle</w:t>
            </w:r>
            <w:r>
              <w:rPr>
                <w:rFonts w:ascii="Times New Roman" w:eastAsia="Times New Roman" w:hAnsi="Times New Roman" w:cs="Times New Roman"/>
                <w:color w:val="000000"/>
                <w:sz w:val="23"/>
                <w:szCs w:val="23"/>
                <w:lang w:eastAsia="tr-TR"/>
              </w:rPr>
              <w:t>nmekte</w:t>
            </w:r>
            <w:r w:rsidRPr="00700980">
              <w:rPr>
                <w:rFonts w:ascii="Times New Roman" w:eastAsia="Times New Roman" w:hAnsi="Times New Roman" w:cs="Times New Roman"/>
                <w:color w:val="000000"/>
                <w:sz w:val="23"/>
                <w:szCs w:val="23"/>
                <w:lang w:eastAsia="tr-TR"/>
              </w:rPr>
              <w:t>, yalnızca sermaye değil, aynı zamanda teknoloji, yönetim becerisi, uluslararası pazarlara giriş şansını da getiren uluslararası doğrudan yatırımları Taraf ülkeler arasında teşvik etmek ve Taraf ülkelerin hukuki düzeni içinde bu yatırımların korunması</w:t>
            </w:r>
            <w:r>
              <w:rPr>
                <w:rFonts w:ascii="Times New Roman" w:eastAsia="Times New Roman" w:hAnsi="Times New Roman" w:cs="Times New Roman"/>
                <w:color w:val="000000"/>
                <w:sz w:val="23"/>
                <w:szCs w:val="23"/>
                <w:lang w:eastAsia="tr-TR"/>
              </w:rPr>
              <w:t xml:space="preserve"> hedeflenmektedir. </w:t>
            </w:r>
          </w:p>
        </w:tc>
      </w:tr>
      <w:tr w:rsidR="00594EFB" w:rsidRPr="00565CB2" w:rsidTr="00A21386">
        <w:trPr>
          <w:trHeight w:val="315"/>
        </w:trPr>
        <w:tc>
          <w:tcPr>
            <w:tcW w:w="10207" w:type="dxa"/>
            <w:gridSpan w:val="2"/>
            <w:shd w:val="clear" w:color="000000" w:fill="FFFFFF"/>
            <w:vAlign w:val="center"/>
            <w:hideMark/>
          </w:tcPr>
          <w:p w:rsidR="00594EFB" w:rsidRPr="00BC7D73" w:rsidRDefault="00700980" w:rsidP="00700980">
            <w:pPr>
              <w:pStyle w:val="ListeParagraf"/>
              <w:numPr>
                <w:ilvl w:val="0"/>
                <w:numId w:val="4"/>
              </w:numPr>
              <w:shd w:val="clear" w:color="auto" w:fill="FFFFFF"/>
              <w:spacing w:after="0" w:line="240" w:lineRule="auto"/>
              <w:jc w:val="both"/>
              <w:rPr>
                <w:rFonts w:ascii="Symbol" w:eastAsia="Times New Roman" w:hAnsi="Symbol" w:cs="Times New Roman"/>
                <w:color w:val="000000"/>
                <w:sz w:val="23"/>
                <w:szCs w:val="23"/>
                <w:lang w:eastAsia="tr-TR"/>
              </w:rPr>
            </w:pPr>
            <w:r w:rsidRPr="00700980">
              <w:rPr>
                <w:rFonts w:ascii="Times New Roman" w:eastAsia="Times New Roman" w:hAnsi="Times New Roman" w:cs="Times New Roman"/>
                <w:color w:val="000000"/>
                <w:spacing w:val="3"/>
                <w:sz w:val="23"/>
                <w:szCs w:val="23"/>
              </w:rPr>
              <w:t xml:space="preserve">STA ile ayrıca ülkemizce ilk defa bir </w:t>
            </w:r>
            <w:proofErr w:type="spellStart"/>
            <w:r w:rsidRPr="00700980">
              <w:rPr>
                <w:rFonts w:ascii="Times New Roman" w:eastAsia="Times New Roman" w:hAnsi="Times New Roman" w:cs="Times New Roman"/>
                <w:color w:val="000000"/>
                <w:spacing w:val="3"/>
                <w:sz w:val="23"/>
                <w:szCs w:val="23"/>
              </w:rPr>
              <w:t>STA’da</w:t>
            </w:r>
            <w:proofErr w:type="spellEnd"/>
            <w:r w:rsidRPr="00700980">
              <w:rPr>
                <w:rFonts w:ascii="Times New Roman" w:eastAsia="Times New Roman" w:hAnsi="Times New Roman" w:cs="Times New Roman"/>
                <w:color w:val="000000"/>
                <w:spacing w:val="3"/>
                <w:sz w:val="23"/>
                <w:szCs w:val="23"/>
              </w:rPr>
              <w:t xml:space="preserve"> kamu alımları alanında detaylı düzenleme yapılmıştır. </w:t>
            </w:r>
          </w:p>
          <w:p w:rsidR="00BC7D73" w:rsidRPr="00700980" w:rsidRDefault="0025375E" w:rsidP="0025375E">
            <w:pPr>
              <w:pStyle w:val="ListeParagraf"/>
              <w:numPr>
                <w:ilvl w:val="0"/>
                <w:numId w:val="4"/>
              </w:numPr>
              <w:shd w:val="clear" w:color="auto" w:fill="FFFFFF"/>
              <w:spacing w:after="0" w:line="240" w:lineRule="auto"/>
              <w:jc w:val="both"/>
              <w:rPr>
                <w:rFonts w:ascii="Symbol" w:eastAsia="Times New Roman" w:hAnsi="Symbol" w:cs="Times New Roman"/>
                <w:color w:val="000000"/>
                <w:sz w:val="23"/>
                <w:szCs w:val="23"/>
                <w:lang w:eastAsia="tr-TR"/>
              </w:rPr>
            </w:pPr>
            <w:r w:rsidRPr="0025375E">
              <w:rPr>
                <w:rFonts w:ascii="Times New Roman" w:eastAsia="Times New Roman" w:hAnsi="Times New Roman" w:cs="Times New Roman"/>
                <w:color w:val="1F497D" w:themeColor="text2"/>
                <w:spacing w:val="3"/>
                <w:sz w:val="23"/>
                <w:szCs w:val="23"/>
              </w:rPr>
              <w:t>Türkçe</w:t>
            </w:r>
            <w:r>
              <w:rPr>
                <w:rFonts w:ascii="Times New Roman" w:eastAsia="Times New Roman" w:hAnsi="Times New Roman" w:cs="Times New Roman"/>
                <w:color w:val="000000"/>
                <w:spacing w:val="3"/>
                <w:sz w:val="23"/>
                <w:szCs w:val="23"/>
              </w:rPr>
              <w:t xml:space="preserve"> ve </w:t>
            </w:r>
            <w:r w:rsidRPr="0025375E">
              <w:rPr>
                <w:rFonts w:ascii="Times New Roman" w:eastAsia="Times New Roman" w:hAnsi="Times New Roman" w:cs="Times New Roman"/>
                <w:color w:val="1F497D" w:themeColor="text2"/>
                <w:spacing w:val="3"/>
                <w:sz w:val="23"/>
                <w:szCs w:val="23"/>
              </w:rPr>
              <w:t>İngilizce</w:t>
            </w:r>
            <w:r>
              <w:rPr>
                <w:rFonts w:ascii="Times New Roman" w:eastAsia="Times New Roman" w:hAnsi="Times New Roman" w:cs="Times New Roman"/>
                <w:color w:val="000000"/>
                <w:spacing w:val="3"/>
                <w:sz w:val="23"/>
                <w:szCs w:val="23"/>
              </w:rPr>
              <w:t xml:space="preserve"> </w:t>
            </w:r>
            <w:r w:rsidR="00BC7D73">
              <w:rPr>
                <w:rFonts w:ascii="Times New Roman" w:eastAsia="Times New Roman" w:hAnsi="Times New Roman" w:cs="Times New Roman"/>
                <w:color w:val="000000"/>
                <w:spacing w:val="3"/>
                <w:sz w:val="23"/>
                <w:szCs w:val="23"/>
              </w:rPr>
              <w:t xml:space="preserve">STA metni ve eki listelere ulaşmak için </w:t>
            </w:r>
            <w:r w:rsidR="00BC7D73" w:rsidRPr="0025375E">
              <w:rPr>
                <w:rFonts w:ascii="Times New Roman" w:eastAsia="Times New Roman" w:hAnsi="Times New Roman" w:cs="Times New Roman"/>
                <w:color w:val="000000"/>
                <w:spacing w:val="3"/>
                <w:sz w:val="23"/>
                <w:szCs w:val="23"/>
              </w:rPr>
              <w:t>tıklayınız.</w:t>
            </w:r>
            <w:r w:rsidR="00BC7D73">
              <w:rPr>
                <w:rFonts w:ascii="Times New Roman" w:eastAsia="Times New Roman" w:hAnsi="Times New Roman" w:cs="Times New Roman"/>
                <w:color w:val="000000"/>
                <w:spacing w:val="3"/>
                <w:sz w:val="23"/>
                <w:szCs w:val="23"/>
              </w:rPr>
              <w:t xml:space="preserve"> </w:t>
            </w:r>
          </w:p>
        </w:tc>
      </w:tr>
      <w:tr w:rsidR="00594EFB" w:rsidRPr="00565CB2" w:rsidTr="00A21386">
        <w:trPr>
          <w:trHeight w:val="315"/>
        </w:trPr>
        <w:tc>
          <w:tcPr>
            <w:tcW w:w="10207" w:type="dxa"/>
            <w:gridSpan w:val="2"/>
            <w:shd w:val="clear" w:color="000000" w:fill="DAEEF3"/>
            <w:vAlign w:val="center"/>
            <w:hideMark/>
          </w:tcPr>
          <w:p w:rsidR="00594EFB" w:rsidRPr="00565CB2" w:rsidRDefault="00594EFB" w:rsidP="00ED34B5">
            <w:pPr>
              <w:spacing w:after="0" w:line="240" w:lineRule="auto"/>
              <w:jc w:val="center"/>
              <w:rPr>
                <w:rFonts w:ascii="Times New Roman" w:eastAsia="Times New Roman" w:hAnsi="Times New Roman" w:cs="Times New Roman"/>
                <w:b/>
                <w:bCs/>
                <w:color w:val="000000"/>
                <w:sz w:val="23"/>
                <w:szCs w:val="23"/>
                <w:lang w:eastAsia="tr-TR"/>
              </w:rPr>
            </w:pPr>
            <w:r w:rsidRPr="00565CB2">
              <w:rPr>
                <w:rFonts w:ascii="Times New Roman" w:eastAsia="Times New Roman" w:hAnsi="Times New Roman" w:cs="Times New Roman"/>
                <w:b/>
                <w:bCs/>
                <w:color w:val="000000"/>
                <w:sz w:val="23"/>
                <w:szCs w:val="23"/>
                <w:lang w:eastAsia="tr-TR"/>
              </w:rPr>
              <w:t>İki Ülke Arasındaki Ticaret Hacmi</w:t>
            </w:r>
            <w:r>
              <w:rPr>
                <w:rFonts w:ascii="Times New Roman" w:eastAsia="Times New Roman" w:hAnsi="Times New Roman" w:cs="Times New Roman"/>
                <w:b/>
                <w:bCs/>
                <w:color w:val="000000"/>
                <w:sz w:val="23"/>
                <w:szCs w:val="23"/>
                <w:lang w:eastAsia="tr-TR"/>
              </w:rPr>
              <w:t xml:space="preserve"> (</w:t>
            </w:r>
            <w:r w:rsidR="00ED34B5">
              <w:rPr>
                <w:rFonts w:ascii="Times New Roman" w:hAnsi="Times New Roman" w:cs="Times New Roman"/>
                <w:b/>
              </w:rPr>
              <w:t>Bin</w:t>
            </w:r>
            <w:r w:rsidRPr="0050554F">
              <w:rPr>
                <w:rFonts w:ascii="Times New Roman" w:hAnsi="Times New Roman" w:cs="Times New Roman"/>
                <w:b/>
              </w:rPr>
              <w:t xml:space="preserve"> Dolar)</w:t>
            </w:r>
          </w:p>
        </w:tc>
      </w:tr>
      <w:tr w:rsidR="00594EFB" w:rsidRPr="00565CB2" w:rsidTr="00A21386">
        <w:trPr>
          <w:trHeight w:val="315"/>
        </w:trPr>
        <w:tc>
          <w:tcPr>
            <w:tcW w:w="10207" w:type="dxa"/>
            <w:gridSpan w:val="2"/>
            <w:shd w:val="clear" w:color="000000" w:fill="FFFFFF"/>
            <w:vAlign w:val="center"/>
            <w:hideMark/>
          </w:tcPr>
          <w:p w:rsidR="00594EFB" w:rsidRPr="00565CB2" w:rsidRDefault="00594EFB" w:rsidP="00594EFB">
            <w:pPr>
              <w:spacing w:after="0" w:line="240" w:lineRule="auto"/>
              <w:jc w:val="center"/>
              <w:rPr>
                <w:rFonts w:ascii="Times New Roman" w:eastAsia="Times New Roman" w:hAnsi="Times New Roman" w:cs="Times New Roman"/>
                <w:color w:val="000000"/>
                <w:sz w:val="23"/>
                <w:szCs w:val="23"/>
                <w:lang w:eastAsia="tr-TR"/>
              </w:rPr>
            </w:pPr>
          </w:p>
          <w:tbl>
            <w:tblPr>
              <w:tblStyle w:val="TabloKlavuzu"/>
              <w:tblW w:w="9178" w:type="dxa"/>
              <w:jc w:val="center"/>
              <w:tblLayout w:type="fixed"/>
              <w:tblLook w:val="04A0" w:firstRow="1" w:lastRow="0" w:firstColumn="1" w:lastColumn="0" w:noHBand="0" w:noVBand="1"/>
            </w:tblPr>
            <w:tblGrid>
              <w:gridCol w:w="1334"/>
              <w:gridCol w:w="1257"/>
              <w:gridCol w:w="1343"/>
              <w:gridCol w:w="1171"/>
              <w:gridCol w:w="1343"/>
              <w:gridCol w:w="1365"/>
              <w:gridCol w:w="1365"/>
            </w:tblGrid>
            <w:tr w:rsidR="0025375E" w:rsidRPr="0025375E" w:rsidTr="0025375E">
              <w:trPr>
                <w:trHeight w:val="310"/>
                <w:jc w:val="center"/>
              </w:trPr>
              <w:tc>
                <w:tcPr>
                  <w:tcW w:w="1334" w:type="dxa"/>
                </w:tcPr>
                <w:p w:rsidR="00834D32" w:rsidRPr="0025375E" w:rsidRDefault="00834D32" w:rsidP="00594EFB">
                  <w:pPr>
                    <w:jc w:val="center"/>
                    <w:rPr>
                      <w:rFonts w:ascii="Times New Roman" w:hAnsi="Times New Roman" w:cs="Times New Roman"/>
                      <w:b/>
                    </w:rPr>
                  </w:pPr>
                </w:p>
              </w:tc>
              <w:tc>
                <w:tcPr>
                  <w:tcW w:w="1257" w:type="dxa"/>
                </w:tcPr>
                <w:p w:rsidR="00834D32" w:rsidRPr="0025375E" w:rsidRDefault="00834D32" w:rsidP="00594EFB">
                  <w:pPr>
                    <w:rPr>
                      <w:rFonts w:ascii="Times New Roman" w:hAnsi="Times New Roman" w:cs="Times New Roman"/>
                      <w:b/>
                    </w:rPr>
                  </w:pPr>
                  <w:r w:rsidRPr="0025375E">
                    <w:rPr>
                      <w:rFonts w:ascii="Times New Roman" w:hAnsi="Times New Roman" w:cs="Times New Roman"/>
                      <w:b/>
                    </w:rPr>
                    <w:t>İhracat</w:t>
                  </w:r>
                </w:p>
              </w:tc>
              <w:tc>
                <w:tcPr>
                  <w:tcW w:w="1343" w:type="dxa"/>
                </w:tcPr>
                <w:p w:rsidR="00834D32" w:rsidRPr="0025375E" w:rsidRDefault="00834D32" w:rsidP="00594EFB">
                  <w:pPr>
                    <w:jc w:val="center"/>
                    <w:rPr>
                      <w:rFonts w:ascii="Times New Roman" w:hAnsi="Times New Roman" w:cs="Times New Roman"/>
                      <w:b/>
                    </w:rPr>
                  </w:pPr>
                  <w:r w:rsidRPr="0025375E">
                    <w:rPr>
                      <w:rFonts w:ascii="Times New Roman" w:hAnsi="Times New Roman" w:cs="Times New Roman"/>
                      <w:b/>
                    </w:rPr>
                    <w:t>Değişim (%)</w:t>
                  </w:r>
                </w:p>
              </w:tc>
              <w:tc>
                <w:tcPr>
                  <w:tcW w:w="1171" w:type="dxa"/>
                </w:tcPr>
                <w:p w:rsidR="00834D32" w:rsidRPr="0025375E" w:rsidRDefault="00834D32" w:rsidP="00594EFB">
                  <w:pPr>
                    <w:rPr>
                      <w:rFonts w:ascii="Times New Roman" w:hAnsi="Times New Roman" w:cs="Times New Roman"/>
                      <w:b/>
                    </w:rPr>
                  </w:pPr>
                  <w:r w:rsidRPr="0025375E">
                    <w:rPr>
                      <w:rFonts w:ascii="Times New Roman" w:hAnsi="Times New Roman" w:cs="Times New Roman"/>
                      <w:b/>
                    </w:rPr>
                    <w:t>İthalat</w:t>
                  </w:r>
                </w:p>
              </w:tc>
              <w:tc>
                <w:tcPr>
                  <w:tcW w:w="1343" w:type="dxa"/>
                </w:tcPr>
                <w:p w:rsidR="00834D32" w:rsidRPr="0025375E" w:rsidRDefault="00834D32" w:rsidP="00594EFB">
                  <w:pPr>
                    <w:jc w:val="center"/>
                    <w:rPr>
                      <w:rFonts w:ascii="Times New Roman" w:hAnsi="Times New Roman" w:cs="Times New Roman"/>
                      <w:b/>
                    </w:rPr>
                  </w:pPr>
                  <w:r w:rsidRPr="0025375E">
                    <w:rPr>
                      <w:rFonts w:ascii="Times New Roman" w:hAnsi="Times New Roman" w:cs="Times New Roman"/>
                      <w:b/>
                    </w:rPr>
                    <w:t>Değişim (%)</w:t>
                  </w:r>
                </w:p>
              </w:tc>
              <w:tc>
                <w:tcPr>
                  <w:tcW w:w="1365" w:type="dxa"/>
                </w:tcPr>
                <w:p w:rsidR="00834D32" w:rsidRPr="0025375E" w:rsidRDefault="00834D32" w:rsidP="00594EFB">
                  <w:pPr>
                    <w:jc w:val="center"/>
                    <w:rPr>
                      <w:rFonts w:ascii="Times New Roman" w:hAnsi="Times New Roman" w:cs="Times New Roman"/>
                      <w:b/>
                    </w:rPr>
                  </w:pPr>
                  <w:r w:rsidRPr="0025375E">
                    <w:rPr>
                      <w:rFonts w:ascii="Times New Roman" w:hAnsi="Times New Roman" w:cs="Times New Roman"/>
                      <w:b/>
                    </w:rPr>
                    <w:t>Hacim</w:t>
                  </w:r>
                </w:p>
              </w:tc>
              <w:tc>
                <w:tcPr>
                  <w:tcW w:w="1365" w:type="dxa"/>
                </w:tcPr>
                <w:p w:rsidR="00834D32" w:rsidRPr="0025375E" w:rsidRDefault="00834D32" w:rsidP="00594EFB">
                  <w:pPr>
                    <w:jc w:val="center"/>
                    <w:rPr>
                      <w:rFonts w:ascii="Times New Roman" w:hAnsi="Times New Roman" w:cs="Times New Roman"/>
                      <w:b/>
                    </w:rPr>
                  </w:pPr>
                  <w:r w:rsidRPr="0025375E">
                    <w:rPr>
                      <w:rFonts w:ascii="Times New Roman" w:hAnsi="Times New Roman" w:cs="Times New Roman"/>
                      <w:b/>
                    </w:rPr>
                    <w:t>Denge</w:t>
                  </w:r>
                </w:p>
              </w:tc>
            </w:tr>
            <w:tr w:rsidR="0025375E" w:rsidRPr="0025375E" w:rsidTr="0025375E">
              <w:trPr>
                <w:trHeight w:val="310"/>
                <w:jc w:val="center"/>
              </w:trPr>
              <w:tc>
                <w:tcPr>
                  <w:tcW w:w="1334" w:type="dxa"/>
                </w:tcPr>
                <w:p w:rsidR="00BC7D73" w:rsidRPr="0025375E" w:rsidRDefault="00BC7D73" w:rsidP="00BC7D73">
                  <w:pPr>
                    <w:rPr>
                      <w:rFonts w:ascii="Times New Roman" w:hAnsi="Times New Roman" w:cs="Times New Roman"/>
                      <w:b/>
                    </w:rPr>
                  </w:pPr>
                  <w:r w:rsidRPr="0025375E">
                    <w:rPr>
                      <w:rFonts w:ascii="Times New Roman" w:hAnsi="Times New Roman" w:cs="Times New Roman"/>
                      <w:b/>
                    </w:rPr>
                    <w:t>2010</w:t>
                  </w:r>
                </w:p>
              </w:tc>
              <w:tc>
                <w:tcPr>
                  <w:tcW w:w="1257"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594.027</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70,7</w:t>
                  </w:r>
                </w:p>
              </w:tc>
              <w:tc>
                <w:tcPr>
                  <w:tcW w:w="1171"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210.769</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4,1</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804.796</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383.257</w:t>
                  </w:r>
                </w:p>
              </w:tc>
            </w:tr>
            <w:tr w:rsidR="0025375E" w:rsidRPr="0025375E" w:rsidTr="0025375E">
              <w:trPr>
                <w:trHeight w:val="310"/>
                <w:jc w:val="center"/>
              </w:trPr>
              <w:tc>
                <w:tcPr>
                  <w:tcW w:w="1334" w:type="dxa"/>
                </w:tcPr>
                <w:p w:rsidR="00BC7D73" w:rsidRPr="0025375E" w:rsidRDefault="00BC7D73" w:rsidP="00BC7D73">
                  <w:pPr>
                    <w:rPr>
                      <w:rFonts w:ascii="Times New Roman" w:hAnsi="Times New Roman" w:cs="Times New Roman"/>
                      <w:b/>
                    </w:rPr>
                  </w:pPr>
                  <w:r w:rsidRPr="0025375E">
                    <w:rPr>
                      <w:rFonts w:ascii="Times New Roman" w:hAnsi="Times New Roman" w:cs="Times New Roman"/>
                      <w:b/>
                    </w:rPr>
                    <w:t>2011</w:t>
                  </w:r>
                </w:p>
              </w:tc>
              <w:tc>
                <w:tcPr>
                  <w:tcW w:w="1257"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840.072</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41,4</w:t>
                  </w:r>
                </w:p>
              </w:tc>
              <w:tc>
                <w:tcPr>
                  <w:tcW w:w="1171"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354.254</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68,1</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1.194.325</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485.818</w:t>
                  </w:r>
                </w:p>
              </w:tc>
            </w:tr>
            <w:tr w:rsidR="0025375E" w:rsidRPr="0025375E" w:rsidTr="0025375E">
              <w:trPr>
                <w:trHeight w:val="310"/>
                <w:jc w:val="center"/>
              </w:trPr>
              <w:tc>
                <w:tcPr>
                  <w:tcW w:w="1334" w:type="dxa"/>
                </w:tcPr>
                <w:p w:rsidR="00BC7D73" w:rsidRPr="0025375E" w:rsidRDefault="00BC7D73" w:rsidP="00BC7D73">
                  <w:pPr>
                    <w:rPr>
                      <w:rFonts w:ascii="Times New Roman" w:hAnsi="Times New Roman" w:cs="Times New Roman"/>
                      <w:b/>
                    </w:rPr>
                  </w:pPr>
                  <w:r w:rsidRPr="0025375E">
                    <w:rPr>
                      <w:rFonts w:ascii="Times New Roman" w:hAnsi="Times New Roman" w:cs="Times New Roman"/>
                      <w:b/>
                    </w:rPr>
                    <w:t>2012</w:t>
                  </w:r>
                </w:p>
              </w:tc>
              <w:tc>
                <w:tcPr>
                  <w:tcW w:w="1257"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444.222</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-47,1</w:t>
                  </w:r>
                </w:p>
              </w:tc>
              <w:tc>
                <w:tcPr>
                  <w:tcW w:w="1171"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222.535</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-37,2</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666.757</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221.687</w:t>
                  </w:r>
                </w:p>
              </w:tc>
            </w:tr>
            <w:tr w:rsidR="0025375E" w:rsidRPr="0025375E" w:rsidTr="0025375E">
              <w:trPr>
                <w:trHeight w:val="327"/>
                <w:jc w:val="center"/>
              </w:trPr>
              <w:tc>
                <w:tcPr>
                  <w:tcW w:w="1334" w:type="dxa"/>
                </w:tcPr>
                <w:p w:rsidR="00BC7D73" w:rsidRPr="0025375E" w:rsidRDefault="00BC7D73" w:rsidP="00BC7D73">
                  <w:pPr>
                    <w:rPr>
                      <w:rFonts w:ascii="Times New Roman" w:hAnsi="Times New Roman" w:cs="Times New Roman"/>
                      <w:b/>
                    </w:rPr>
                  </w:pPr>
                  <w:r w:rsidRPr="0025375E">
                    <w:rPr>
                      <w:rFonts w:ascii="Times New Roman" w:hAnsi="Times New Roman" w:cs="Times New Roman"/>
                      <w:b/>
                    </w:rPr>
                    <w:t>2013</w:t>
                  </w:r>
                </w:p>
              </w:tc>
              <w:tc>
                <w:tcPr>
                  <w:tcW w:w="1257"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355.149</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-20,1</w:t>
                  </w:r>
                </w:p>
              </w:tc>
              <w:tc>
                <w:tcPr>
                  <w:tcW w:w="1171"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352.643</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58,5</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707.792</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2.506</w:t>
                  </w:r>
                </w:p>
              </w:tc>
            </w:tr>
            <w:tr w:rsidR="0025375E" w:rsidRPr="0025375E" w:rsidTr="0025375E">
              <w:trPr>
                <w:trHeight w:val="327"/>
                <w:jc w:val="center"/>
              </w:trPr>
              <w:tc>
                <w:tcPr>
                  <w:tcW w:w="1334" w:type="dxa"/>
                </w:tcPr>
                <w:p w:rsidR="00BC7D73" w:rsidRPr="0025375E" w:rsidRDefault="00BC7D73" w:rsidP="00BC7D73">
                  <w:pPr>
                    <w:rPr>
                      <w:rFonts w:ascii="Times New Roman" w:hAnsi="Times New Roman" w:cs="Times New Roman"/>
                      <w:b/>
                    </w:rPr>
                  </w:pPr>
                  <w:r w:rsidRPr="0025375E">
                    <w:rPr>
                      <w:rFonts w:ascii="Times New Roman" w:hAnsi="Times New Roman" w:cs="Times New Roman"/>
                      <w:b/>
                    </w:rPr>
                    <w:t>2014</w:t>
                  </w:r>
                </w:p>
              </w:tc>
              <w:tc>
                <w:tcPr>
                  <w:tcW w:w="1257"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370.629</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4,4</w:t>
                  </w:r>
                </w:p>
              </w:tc>
              <w:tc>
                <w:tcPr>
                  <w:tcW w:w="1171"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293.037</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-16,9</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663.666</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77.593</w:t>
                  </w:r>
                </w:p>
              </w:tc>
            </w:tr>
            <w:tr w:rsidR="0025375E" w:rsidRPr="0025375E" w:rsidTr="0025375E">
              <w:trPr>
                <w:trHeight w:val="327"/>
                <w:jc w:val="center"/>
              </w:trPr>
              <w:tc>
                <w:tcPr>
                  <w:tcW w:w="1334" w:type="dxa"/>
                </w:tcPr>
                <w:p w:rsidR="00BC7D73" w:rsidRPr="0025375E" w:rsidRDefault="00BC7D73" w:rsidP="00BC7D73">
                  <w:pPr>
                    <w:rPr>
                      <w:rFonts w:ascii="Times New Roman" w:hAnsi="Times New Roman" w:cs="Times New Roman"/>
                      <w:b/>
                    </w:rPr>
                  </w:pPr>
                  <w:r w:rsidRPr="0025375E">
                    <w:rPr>
                      <w:rFonts w:ascii="Times New Roman" w:hAnsi="Times New Roman" w:cs="Times New Roman"/>
                      <w:b/>
                    </w:rPr>
                    <w:t>2015</w:t>
                  </w:r>
                </w:p>
              </w:tc>
              <w:tc>
                <w:tcPr>
                  <w:tcW w:w="1257"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432.541</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16,7</w:t>
                  </w:r>
                </w:p>
              </w:tc>
              <w:tc>
                <w:tcPr>
                  <w:tcW w:w="1171"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365.286</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24,7</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797.827</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67.255</w:t>
                  </w:r>
                </w:p>
              </w:tc>
            </w:tr>
            <w:tr w:rsidR="0025375E" w:rsidRPr="0025375E" w:rsidTr="0025375E">
              <w:trPr>
                <w:trHeight w:val="327"/>
                <w:jc w:val="center"/>
              </w:trPr>
              <w:tc>
                <w:tcPr>
                  <w:tcW w:w="1334" w:type="dxa"/>
                </w:tcPr>
                <w:p w:rsidR="00BC7D73" w:rsidRPr="0025375E" w:rsidRDefault="00BC7D73" w:rsidP="00BC7D73">
                  <w:pPr>
                    <w:rPr>
                      <w:rFonts w:ascii="Times New Roman" w:hAnsi="Times New Roman" w:cs="Times New Roman"/>
                      <w:b/>
                    </w:rPr>
                  </w:pPr>
                  <w:r w:rsidRPr="0025375E">
                    <w:rPr>
                      <w:rFonts w:ascii="Times New Roman" w:hAnsi="Times New Roman" w:cs="Times New Roman"/>
                      <w:b/>
                    </w:rPr>
                    <w:t>2016</w:t>
                  </w:r>
                </w:p>
              </w:tc>
              <w:tc>
                <w:tcPr>
                  <w:tcW w:w="1257"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417.889</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-3,4</w:t>
                  </w:r>
                </w:p>
              </w:tc>
              <w:tc>
                <w:tcPr>
                  <w:tcW w:w="1171" w:type="dxa"/>
                  <w:vAlign w:val="center"/>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363.236</w:t>
                  </w:r>
                </w:p>
              </w:tc>
              <w:tc>
                <w:tcPr>
                  <w:tcW w:w="1343" w:type="dxa"/>
                </w:tcPr>
                <w:p w:rsidR="00BC7D73" w:rsidRPr="0025375E" w:rsidRDefault="00BC7D73" w:rsidP="00BC7D73">
                  <w:pPr>
                    <w:jc w:val="center"/>
                    <w:rPr>
                      <w:rFonts w:ascii="Times New Roman" w:hAnsi="Times New Roman" w:cs="Times New Roman"/>
                    </w:rPr>
                  </w:pPr>
                  <w:r w:rsidRPr="0025375E">
                    <w:rPr>
                      <w:rFonts w:ascii="Times New Roman" w:hAnsi="Times New Roman" w:cs="Times New Roman"/>
                    </w:rPr>
                    <w:t>-0,6</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781.125</w:t>
                  </w:r>
                </w:p>
              </w:tc>
              <w:tc>
                <w:tcPr>
                  <w:tcW w:w="1365" w:type="dxa"/>
                </w:tcPr>
                <w:p w:rsidR="00BC7D73" w:rsidRPr="0025375E" w:rsidRDefault="00BC7D73" w:rsidP="00BC7D73">
                  <w:pPr>
                    <w:jc w:val="right"/>
                    <w:rPr>
                      <w:rFonts w:ascii="Times New Roman" w:hAnsi="Times New Roman" w:cs="Times New Roman"/>
                    </w:rPr>
                  </w:pPr>
                  <w:r w:rsidRPr="0025375E">
                    <w:rPr>
                      <w:rFonts w:ascii="Times New Roman" w:hAnsi="Times New Roman" w:cs="Times New Roman"/>
                    </w:rPr>
                    <w:t>54.653</w:t>
                  </w:r>
                </w:p>
              </w:tc>
            </w:tr>
            <w:tr w:rsidR="0025375E" w:rsidRPr="0025375E" w:rsidTr="0025375E">
              <w:trPr>
                <w:trHeight w:val="327"/>
                <w:jc w:val="center"/>
              </w:trPr>
              <w:tc>
                <w:tcPr>
                  <w:tcW w:w="1334" w:type="dxa"/>
                </w:tcPr>
                <w:p w:rsidR="00BC7D73" w:rsidRPr="0025375E" w:rsidRDefault="00BC7D73" w:rsidP="00BC7D73">
                  <w:pPr>
                    <w:rPr>
                      <w:rFonts w:ascii="Times New Roman" w:hAnsi="Times New Roman" w:cs="Times New Roman"/>
                      <w:b/>
                    </w:rPr>
                  </w:pPr>
                  <w:r w:rsidRPr="0025375E">
                    <w:rPr>
                      <w:rFonts w:ascii="Times New Roman" w:hAnsi="Times New Roman" w:cs="Times New Roman"/>
                      <w:b/>
                    </w:rPr>
                    <w:t>2016 / (1-8 )</w:t>
                  </w:r>
                </w:p>
              </w:tc>
              <w:tc>
                <w:tcPr>
                  <w:tcW w:w="1257" w:type="dxa"/>
                  <w:vAlign w:val="center"/>
                </w:tcPr>
                <w:p w:rsidR="00BC7D73" w:rsidRPr="0025375E" w:rsidRDefault="00FF646B" w:rsidP="00BC7D73">
                  <w:pPr>
                    <w:jc w:val="center"/>
                    <w:rPr>
                      <w:rFonts w:ascii="Times New Roman" w:hAnsi="Times New Roman" w:cs="Times New Roman"/>
                    </w:rPr>
                  </w:pPr>
                  <w:r>
                    <w:rPr>
                      <w:rFonts w:ascii="Times New Roman" w:hAnsi="Times New Roman" w:cs="Times New Roman"/>
                    </w:rPr>
                    <w:t>303.082</w:t>
                  </w:r>
                </w:p>
              </w:tc>
              <w:tc>
                <w:tcPr>
                  <w:tcW w:w="1343" w:type="dxa"/>
                </w:tcPr>
                <w:p w:rsidR="00BC7D73" w:rsidRPr="0025375E" w:rsidRDefault="00FF646B" w:rsidP="00BC7D73">
                  <w:pPr>
                    <w:jc w:val="center"/>
                    <w:rPr>
                      <w:rFonts w:ascii="Times New Roman" w:hAnsi="Times New Roman" w:cs="Times New Roman"/>
                    </w:rPr>
                  </w:pPr>
                  <w:r>
                    <w:rPr>
                      <w:rFonts w:ascii="Times New Roman" w:hAnsi="Times New Roman" w:cs="Times New Roman"/>
                    </w:rPr>
                    <w:t>-11,6</w:t>
                  </w:r>
                </w:p>
              </w:tc>
              <w:tc>
                <w:tcPr>
                  <w:tcW w:w="1171" w:type="dxa"/>
                  <w:vAlign w:val="center"/>
                </w:tcPr>
                <w:p w:rsidR="00BC7D73" w:rsidRPr="0025375E" w:rsidRDefault="00FF646B" w:rsidP="00BC7D73">
                  <w:pPr>
                    <w:jc w:val="center"/>
                    <w:rPr>
                      <w:rFonts w:ascii="Times New Roman" w:hAnsi="Times New Roman" w:cs="Times New Roman"/>
                    </w:rPr>
                  </w:pPr>
                  <w:r>
                    <w:rPr>
                      <w:rFonts w:ascii="Times New Roman" w:hAnsi="Times New Roman" w:cs="Times New Roman"/>
                    </w:rPr>
                    <w:t>255.957</w:t>
                  </w:r>
                </w:p>
              </w:tc>
              <w:tc>
                <w:tcPr>
                  <w:tcW w:w="1343" w:type="dxa"/>
                </w:tcPr>
                <w:p w:rsidR="00BC7D73" w:rsidRPr="0025375E" w:rsidRDefault="00FF646B" w:rsidP="00BC7D73">
                  <w:pPr>
                    <w:jc w:val="center"/>
                    <w:rPr>
                      <w:rFonts w:ascii="Times New Roman" w:hAnsi="Times New Roman" w:cs="Times New Roman"/>
                    </w:rPr>
                  </w:pPr>
                  <w:r>
                    <w:rPr>
                      <w:rFonts w:ascii="Times New Roman" w:hAnsi="Times New Roman" w:cs="Times New Roman"/>
                    </w:rPr>
                    <w:t>-4</w:t>
                  </w:r>
                  <w:r w:rsidR="00BC7D73" w:rsidRPr="0025375E">
                    <w:rPr>
                      <w:rFonts w:ascii="Times New Roman" w:hAnsi="Times New Roman" w:cs="Times New Roman"/>
                    </w:rPr>
                    <w:t>,2</w:t>
                  </w:r>
                </w:p>
              </w:tc>
              <w:tc>
                <w:tcPr>
                  <w:tcW w:w="1365" w:type="dxa"/>
                </w:tcPr>
                <w:p w:rsidR="00BC7D73" w:rsidRPr="0025375E" w:rsidRDefault="00FF646B" w:rsidP="00BC7D73">
                  <w:pPr>
                    <w:jc w:val="right"/>
                    <w:rPr>
                      <w:rFonts w:ascii="Times New Roman" w:hAnsi="Times New Roman" w:cs="Times New Roman"/>
                    </w:rPr>
                  </w:pPr>
                  <w:r>
                    <w:rPr>
                      <w:rFonts w:ascii="Times New Roman" w:hAnsi="Times New Roman" w:cs="Times New Roman"/>
                    </w:rPr>
                    <w:t>559.038</w:t>
                  </w:r>
                </w:p>
              </w:tc>
              <w:tc>
                <w:tcPr>
                  <w:tcW w:w="1365" w:type="dxa"/>
                </w:tcPr>
                <w:p w:rsidR="00BC7D73" w:rsidRPr="0025375E" w:rsidRDefault="00FF646B" w:rsidP="00BC7D73">
                  <w:pPr>
                    <w:jc w:val="right"/>
                    <w:rPr>
                      <w:rFonts w:ascii="Times New Roman" w:hAnsi="Times New Roman" w:cs="Times New Roman"/>
                    </w:rPr>
                  </w:pPr>
                  <w:r>
                    <w:rPr>
                      <w:rFonts w:ascii="Times New Roman" w:hAnsi="Times New Roman" w:cs="Times New Roman"/>
                    </w:rPr>
                    <w:t>47.125</w:t>
                  </w:r>
                </w:p>
              </w:tc>
            </w:tr>
            <w:tr w:rsidR="0025375E" w:rsidRPr="0025375E" w:rsidTr="0025375E">
              <w:trPr>
                <w:trHeight w:val="327"/>
                <w:jc w:val="center"/>
              </w:trPr>
              <w:tc>
                <w:tcPr>
                  <w:tcW w:w="1334" w:type="dxa"/>
                </w:tcPr>
                <w:p w:rsidR="00BC7D73" w:rsidRPr="0025375E" w:rsidRDefault="00BC7D73" w:rsidP="00BC7D73">
                  <w:pPr>
                    <w:rPr>
                      <w:rFonts w:ascii="Times New Roman" w:hAnsi="Times New Roman" w:cs="Times New Roman"/>
                      <w:b/>
                    </w:rPr>
                  </w:pPr>
                  <w:r w:rsidRPr="0025375E">
                    <w:rPr>
                      <w:rFonts w:ascii="Times New Roman" w:hAnsi="Times New Roman" w:cs="Times New Roman"/>
                      <w:b/>
                    </w:rPr>
                    <w:t>2017 / (1-8 )</w:t>
                  </w:r>
                </w:p>
              </w:tc>
              <w:tc>
                <w:tcPr>
                  <w:tcW w:w="1257" w:type="dxa"/>
                  <w:vAlign w:val="center"/>
                </w:tcPr>
                <w:p w:rsidR="00BC7D73" w:rsidRPr="0025375E" w:rsidRDefault="00FF646B" w:rsidP="00BC7D73">
                  <w:pPr>
                    <w:jc w:val="center"/>
                    <w:rPr>
                      <w:rFonts w:ascii="Times New Roman" w:hAnsi="Times New Roman" w:cs="Times New Roman"/>
                    </w:rPr>
                  </w:pPr>
                  <w:r>
                    <w:rPr>
                      <w:rFonts w:ascii="Times New Roman" w:hAnsi="Times New Roman" w:cs="Times New Roman"/>
                    </w:rPr>
                    <w:t>526.934</w:t>
                  </w:r>
                </w:p>
              </w:tc>
              <w:tc>
                <w:tcPr>
                  <w:tcW w:w="1343" w:type="dxa"/>
                </w:tcPr>
                <w:p w:rsidR="00BC7D73" w:rsidRPr="0025375E" w:rsidRDefault="00FF646B" w:rsidP="00BC7D73">
                  <w:pPr>
                    <w:jc w:val="center"/>
                    <w:rPr>
                      <w:rFonts w:ascii="Times New Roman" w:hAnsi="Times New Roman" w:cs="Times New Roman"/>
                    </w:rPr>
                  </w:pPr>
                  <w:r>
                    <w:rPr>
                      <w:rFonts w:ascii="Times New Roman" w:hAnsi="Times New Roman" w:cs="Times New Roman"/>
                    </w:rPr>
                    <w:t>73,9</w:t>
                  </w:r>
                </w:p>
              </w:tc>
              <w:tc>
                <w:tcPr>
                  <w:tcW w:w="1171" w:type="dxa"/>
                  <w:vAlign w:val="center"/>
                </w:tcPr>
                <w:p w:rsidR="00BC7D73" w:rsidRPr="0025375E" w:rsidRDefault="00FF646B" w:rsidP="00BC7D73">
                  <w:pPr>
                    <w:jc w:val="center"/>
                    <w:rPr>
                      <w:rFonts w:ascii="Times New Roman" w:hAnsi="Times New Roman" w:cs="Times New Roman"/>
                    </w:rPr>
                  </w:pPr>
                  <w:r>
                    <w:rPr>
                      <w:rFonts w:ascii="Times New Roman" w:hAnsi="Times New Roman" w:cs="Times New Roman"/>
                    </w:rPr>
                    <w:t>272.288</w:t>
                  </w:r>
                </w:p>
              </w:tc>
              <w:tc>
                <w:tcPr>
                  <w:tcW w:w="1343" w:type="dxa"/>
                </w:tcPr>
                <w:p w:rsidR="00BC7D73" w:rsidRPr="0025375E" w:rsidRDefault="00FF646B" w:rsidP="00BC7D73">
                  <w:pPr>
                    <w:jc w:val="center"/>
                    <w:rPr>
                      <w:rFonts w:ascii="Times New Roman" w:hAnsi="Times New Roman" w:cs="Times New Roman"/>
                    </w:rPr>
                  </w:pPr>
                  <w:r>
                    <w:rPr>
                      <w:rFonts w:ascii="Times New Roman" w:hAnsi="Times New Roman" w:cs="Times New Roman"/>
                    </w:rPr>
                    <w:t>6,4</w:t>
                  </w:r>
                </w:p>
              </w:tc>
              <w:tc>
                <w:tcPr>
                  <w:tcW w:w="1365" w:type="dxa"/>
                </w:tcPr>
                <w:p w:rsidR="00BC7D73" w:rsidRPr="0025375E" w:rsidRDefault="00FF646B" w:rsidP="00BC7D73">
                  <w:pPr>
                    <w:jc w:val="right"/>
                    <w:rPr>
                      <w:rFonts w:ascii="Times New Roman" w:hAnsi="Times New Roman" w:cs="Times New Roman"/>
                    </w:rPr>
                  </w:pPr>
                  <w:r>
                    <w:rPr>
                      <w:rFonts w:ascii="Times New Roman" w:hAnsi="Times New Roman" w:cs="Times New Roman"/>
                    </w:rPr>
                    <w:t>799.222</w:t>
                  </w:r>
                </w:p>
              </w:tc>
              <w:tc>
                <w:tcPr>
                  <w:tcW w:w="1365" w:type="dxa"/>
                </w:tcPr>
                <w:p w:rsidR="00BC7D73" w:rsidRPr="0025375E" w:rsidRDefault="00FF646B" w:rsidP="00BC7D73">
                  <w:pPr>
                    <w:jc w:val="right"/>
                    <w:rPr>
                      <w:rFonts w:ascii="Times New Roman" w:hAnsi="Times New Roman" w:cs="Times New Roman"/>
                    </w:rPr>
                  </w:pPr>
                  <w:r>
                    <w:rPr>
                      <w:rFonts w:ascii="Times New Roman" w:hAnsi="Times New Roman" w:cs="Times New Roman"/>
                    </w:rPr>
                    <w:t>254.646</w:t>
                  </w:r>
                  <w:bookmarkStart w:id="0" w:name="_GoBack"/>
                  <w:bookmarkEnd w:id="0"/>
                </w:p>
              </w:tc>
            </w:tr>
          </w:tbl>
          <w:p w:rsidR="00594EFB" w:rsidRPr="00565CB2" w:rsidRDefault="00594EFB" w:rsidP="00594EFB">
            <w:pPr>
              <w:spacing w:after="0" w:line="240" w:lineRule="auto"/>
              <w:jc w:val="center"/>
              <w:rPr>
                <w:rFonts w:ascii="Times New Roman" w:eastAsia="Times New Roman" w:hAnsi="Times New Roman" w:cs="Times New Roman"/>
                <w:color w:val="000000"/>
                <w:sz w:val="23"/>
                <w:szCs w:val="23"/>
                <w:lang w:eastAsia="tr-TR"/>
              </w:rPr>
            </w:pPr>
          </w:p>
        </w:tc>
      </w:tr>
      <w:tr w:rsidR="00594EFB" w:rsidRPr="00565CB2" w:rsidTr="00A21386">
        <w:trPr>
          <w:trHeight w:val="315"/>
        </w:trPr>
        <w:tc>
          <w:tcPr>
            <w:tcW w:w="10207" w:type="dxa"/>
            <w:gridSpan w:val="2"/>
            <w:shd w:val="clear" w:color="000000" w:fill="DAEEF3"/>
            <w:vAlign w:val="center"/>
            <w:hideMark/>
          </w:tcPr>
          <w:p w:rsidR="00594EFB" w:rsidRPr="00565CB2" w:rsidRDefault="00594EFB" w:rsidP="00594EFB">
            <w:pPr>
              <w:spacing w:after="0" w:line="240" w:lineRule="auto"/>
              <w:jc w:val="center"/>
              <w:rPr>
                <w:rFonts w:ascii="Times New Roman" w:eastAsia="Times New Roman" w:hAnsi="Times New Roman" w:cs="Times New Roman"/>
                <w:b/>
                <w:bCs/>
                <w:color w:val="000000"/>
                <w:sz w:val="23"/>
                <w:szCs w:val="23"/>
                <w:lang w:eastAsia="tr-TR"/>
              </w:rPr>
            </w:pPr>
            <w:r w:rsidRPr="00565CB2">
              <w:rPr>
                <w:rFonts w:ascii="Times New Roman" w:eastAsia="Times New Roman" w:hAnsi="Times New Roman" w:cs="Times New Roman"/>
                <w:b/>
                <w:bCs/>
                <w:color w:val="000000"/>
                <w:sz w:val="23"/>
                <w:szCs w:val="23"/>
                <w:lang w:eastAsia="tr-TR"/>
              </w:rPr>
              <w:t>İki Ülke Arasında</w:t>
            </w:r>
            <w:r w:rsidR="00C12882">
              <w:rPr>
                <w:rFonts w:ascii="Times New Roman" w:eastAsia="Times New Roman" w:hAnsi="Times New Roman" w:cs="Times New Roman"/>
                <w:b/>
                <w:bCs/>
                <w:color w:val="000000"/>
                <w:sz w:val="23"/>
                <w:szCs w:val="23"/>
                <w:lang w:eastAsia="tr-TR"/>
              </w:rPr>
              <w:t xml:space="preserve"> Ticarete Konu Olan Mallar (2016</w:t>
            </w:r>
            <w:r w:rsidRPr="00565CB2">
              <w:rPr>
                <w:rFonts w:ascii="Times New Roman" w:eastAsia="Times New Roman" w:hAnsi="Times New Roman" w:cs="Times New Roman"/>
                <w:b/>
                <w:bCs/>
                <w:color w:val="000000"/>
                <w:sz w:val="23"/>
                <w:szCs w:val="23"/>
                <w:lang w:eastAsia="tr-TR"/>
              </w:rPr>
              <w:t xml:space="preserve"> itibariyle)</w:t>
            </w:r>
          </w:p>
        </w:tc>
      </w:tr>
      <w:tr w:rsidR="00594EFB" w:rsidRPr="00565CB2" w:rsidTr="00A21386">
        <w:trPr>
          <w:trHeight w:val="315"/>
        </w:trPr>
        <w:tc>
          <w:tcPr>
            <w:tcW w:w="10207" w:type="dxa"/>
            <w:gridSpan w:val="2"/>
            <w:shd w:val="clear" w:color="000000" w:fill="FFFFFF"/>
            <w:vAlign w:val="center"/>
            <w:hideMark/>
          </w:tcPr>
          <w:p w:rsidR="00003EEC" w:rsidRPr="00003EEC" w:rsidRDefault="00003EEC" w:rsidP="00003EEC">
            <w:pPr>
              <w:spacing w:after="0" w:line="240" w:lineRule="auto"/>
              <w:jc w:val="both"/>
              <w:rPr>
                <w:rFonts w:ascii="Times New Roman" w:eastAsia="Times New Roman" w:hAnsi="Times New Roman" w:cs="Times New Roman"/>
                <w:color w:val="000000"/>
                <w:sz w:val="23"/>
                <w:szCs w:val="23"/>
                <w:lang w:eastAsia="tr-TR"/>
              </w:rPr>
            </w:pPr>
            <w:r w:rsidRPr="00003EEC">
              <w:rPr>
                <w:rFonts w:ascii="Times New Roman" w:eastAsia="Times New Roman" w:hAnsi="Times New Roman" w:cs="Times New Roman"/>
                <w:bCs/>
                <w:color w:val="000000"/>
                <w:sz w:val="23"/>
                <w:szCs w:val="23"/>
                <w:lang w:eastAsia="tr-TR"/>
              </w:rPr>
              <w:t>Singapur ile 2016 yılı itibariyle 780 milyon dolarlık ticaret hacmimiz bulunmakta olup, Singapur’a ihracatımız</w:t>
            </w:r>
            <w:r w:rsidRPr="00003EEC">
              <w:rPr>
                <w:rFonts w:ascii="Times New Roman" w:eastAsia="Times New Roman" w:hAnsi="Times New Roman" w:cs="Times New Roman"/>
                <w:color w:val="000000"/>
                <w:sz w:val="23"/>
                <w:szCs w:val="23"/>
                <w:lang w:eastAsia="tr-TR"/>
              </w:rPr>
              <w:t xml:space="preserve"> 417 milyon dolar, Singapur’dan ithalatımız ise 363 milyon dolar olarak gerçekleşmiştir. </w:t>
            </w:r>
          </w:p>
          <w:p w:rsidR="00594EFB" w:rsidRPr="00CD2C1D" w:rsidRDefault="00594EFB" w:rsidP="00834D32">
            <w:pPr>
              <w:pStyle w:val="ListeParagraf"/>
              <w:numPr>
                <w:ilvl w:val="0"/>
                <w:numId w:val="5"/>
              </w:numPr>
              <w:spacing w:after="0" w:line="240" w:lineRule="auto"/>
              <w:ind w:left="355" w:hanging="283"/>
              <w:jc w:val="both"/>
              <w:rPr>
                <w:rFonts w:ascii="Symbol" w:eastAsia="Times New Roman" w:hAnsi="Symbol" w:cs="Times New Roman"/>
                <w:color w:val="000000"/>
                <w:sz w:val="23"/>
                <w:szCs w:val="23"/>
                <w:lang w:eastAsia="tr-TR"/>
              </w:rPr>
            </w:pPr>
            <w:proofErr w:type="gramStart"/>
            <w:r w:rsidRPr="00CD2C1D">
              <w:rPr>
                <w:rFonts w:ascii="Times New Roman" w:eastAsia="Times New Roman" w:hAnsi="Times New Roman" w:cs="Times New Roman"/>
                <w:b/>
                <w:bCs/>
                <w:color w:val="000000"/>
                <w:sz w:val="23"/>
                <w:szCs w:val="23"/>
                <w:lang w:eastAsia="tr-TR"/>
              </w:rPr>
              <w:t>İhracatımız:</w:t>
            </w:r>
            <w:r w:rsidRPr="00CD2C1D">
              <w:rPr>
                <w:rFonts w:ascii="Times New Roman" w:eastAsia="Times New Roman" w:hAnsi="Times New Roman" w:cs="Times New Roman"/>
                <w:color w:val="000000"/>
                <w:sz w:val="23"/>
                <w:szCs w:val="23"/>
                <w:lang w:eastAsia="tr-TR"/>
              </w:rPr>
              <w:t xml:space="preserve"> </w:t>
            </w:r>
            <w:r w:rsidR="00834D32">
              <w:rPr>
                <w:rFonts w:ascii="Times New Roman" w:eastAsia="Times New Roman" w:hAnsi="Times New Roman" w:cs="Times New Roman"/>
                <w:color w:val="000000"/>
                <w:sz w:val="23"/>
                <w:szCs w:val="23"/>
                <w:lang w:eastAsia="tr-TR"/>
              </w:rPr>
              <w:t>Petrol yağları (%25</w:t>
            </w:r>
            <w:r w:rsidRPr="00CD2C1D">
              <w:rPr>
                <w:rFonts w:ascii="Times New Roman" w:eastAsia="Times New Roman" w:hAnsi="Times New Roman" w:cs="Times New Roman"/>
                <w:color w:val="000000"/>
                <w:sz w:val="23"/>
                <w:szCs w:val="23"/>
                <w:lang w:eastAsia="tr-TR"/>
              </w:rPr>
              <w:t xml:space="preserve">), </w:t>
            </w:r>
            <w:r w:rsidR="00834D32">
              <w:rPr>
                <w:rFonts w:ascii="Times New Roman" w:eastAsia="Times New Roman" w:hAnsi="Times New Roman" w:cs="Times New Roman"/>
                <w:color w:val="000000"/>
                <w:sz w:val="23"/>
                <w:szCs w:val="23"/>
                <w:lang w:eastAsia="tr-TR"/>
              </w:rPr>
              <w:t xml:space="preserve">diğer yağlar ve müstahzarlar (%18), ham gümüş (%12,5), insan ve yük taşımaya mahsus su taşıtları (%5), mücevhercilik eşyası (%4,6), ilaçlar (%2,7), altın (%2,3), elektrik devreleri (%1,6), deniz ve hava </w:t>
            </w:r>
            <w:proofErr w:type="spellStart"/>
            <w:r w:rsidR="00834D32">
              <w:rPr>
                <w:rFonts w:ascii="Times New Roman" w:eastAsia="Times New Roman" w:hAnsi="Times New Roman" w:cs="Times New Roman"/>
                <w:color w:val="000000"/>
                <w:sz w:val="23"/>
                <w:szCs w:val="23"/>
                <w:lang w:eastAsia="tr-TR"/>
              </w:rPr>
              <w:t>taşıklarına</w:t>
            </w:r>
            <w:proofErr w:type="spellEnd"/>
            <w:r w:rsidR="00834D32">
              <w:rPr>
                <w:rFonts w:ascii="Times New Roman" w:eastAsia="Times New Roman" w:hAnsi="Times New Roman" w:cs="Times New Roman"/>
                <w:color w:val="000000"/>
                <w:sz w:val="23"/>
                <w:szCs w:val="23"/>
                <w:lang w:eastAsia="tr-TR"/>
              </w:rPr>
              <w:t xml:space="preserve"> verilen eşya (99. Fasıl) (%1,14), mermer ve traverten (%0,8)</w:t>
            </w:r>
            <w:proofErr w:type="gramEnd"/>
          </w:p>
        </w:tc>
      </w:tr>
      <w:tr w:rsidR="00594EFB" w:rsidRPr="00565CB2" w:rsidTr="00A21386">
        <w:trPr>
          <w:trHeight w:val="330"/>
        </w:trPr>
        <w:tc>
          <w:tcPr>
            <w:tcW w:w="10207" w:type="dxa"/>
            <w:gridSpan w:val="2"/>
            <w:shd w:val="clear" w:color="000000" w:fill="FFFFFF"/>
            <w:vAlign w:val="center"/>
            <w:hideMark/>
          </w:tcPr>
          <w:p w:rsidR="00594EFB" w:rsidRPr="00594EFB" w:rsidRDefault="00594EFB" w:rsidP="00834D32">
            <w:pPr>
              <w:pStyle w:val="ListeParagraf"/>
              <w:numPr>
                <w:ilvl w:val="0"/>
                <w:numId w:val="5"/>
              </w:numPr>
              <w:spacing w:after="0" w:line="240" w:lineRule="auto"/>
              <w:ind w:left="355" w:hanging="283"/>
              <w:jc w:val="both"/>
              <w:rPr>
                <w:rFonts w:ascii="Symbol" w:eastAsia="Times New Roman" w:hAnsi="Symbol" w:cs="Times New Roman"/>
                <w:color w:val="000000"/>
                <w:sz w:val="23"/>
                <w:szCs w:val="23"/>
                <w:lang w:eastAsia="tr-TR"/>
              </w:rPr>
            </w:pPr>
            <w:r w:rsidRPr="00B86EF7">
              <w:rPr>
                <w:rFonts w:ascii="Times New Roman" w:eastAsia="Times New Roman" w:hAnsi="Times New Roman" w:cs="Times New Roman"/>
                <w:b/>
                <w:bCs/>
                <w:color w:val="000000"/>
                <w:sz w:val="23"/>
                <w:szCs w:val="23"/>
                <w:lang w:eastAsia="tr-TR"/>
              </w:rPr>
              <w:t>İthalatımız:</w:t>
            </w:r>
            <w:r w:rsidRPr="00B86EF7">
              <w:rPr>
                <w:rFonts w:ascii="Times New Roman" w:eastAsia="Times New Roman" w:hAnsi="Times New Roman" w:cs="Times New Roman"/>
                <w:color w:val="000000"/>
                <w:sz w:val="23"/>
                <w:szCs w:val="23"/>
                <w:lang w:eastAsia="tr-TR"/>
              </w:rPr>
              <w:t xml:space="preserve"> </w:t>
            </w:r>
            <w:r w:rsidR="00834D32">
              <w:rPr>
                <w:rFonts w:ascii="Times New Roman" w:eastAsia="Times New Roman" w:hAnsi="Times New Roman" w:cs="Times New Roman"/>
                <w:color w:val="000000"/>
                <w:sz w:val="23"/>
                <w:szCs w:val="23"/>
                <w:lang w:eastAsia="tr-TR"/>
              </w:rPr>
              <w:t xml:space="preserve">Etilen polimerleri (%25), bilgi işlem makinaları (%11,5), diğer polietilenler (%8), ilaçlar (%6,7), baskı makinelerinin aksam ve parçası (%3,1), </w:t>
            </w:r>
            <w:proofErr w:type="spellStart"/>
            <w:r w:rsidR="00834D32">
              <w:rPr>
                <w:rFonts w:ascii="Times New Roman" w:eastAsia="Times New Roman" w:hAnsi="Times New Roman" w:cs="Times New Roman"/>
                <w:color w:val="000000"/>
                <w:sz w:val="23"/>
                <w:szCs w:val="23"/>
                <w:lang w:eastAsia="tr-TR"/>
              </w:rPr>
              <w:t>propilen</w:t>
            </w:r>
            <w:proofErr w:type="spellEnd"/>
            <w:r w:rsidR="00834D32">
              <w:rPr>
                <w:rFonts w:ascii="Times New Roman" w:eastAsia="Times New Roman" w:hAnsi="Times New Roman" w:cs="Times New Roman"/>
                <w:color w:val="000000"/>
                <w:sz w:val="23"/>
                <w:szCs w:val="23"/>
                <w:lang w:eastAsia="tr-TR"/>
              </w:rPr>
              <w:t xml:space="preserve"> kopolimerleri (%2,72), elektronik </w:t>
            </w:r>
            <w:proofErr w:type="gramStart"/>
            <w:r w:rsidR="00834D32">
              <w:rPr>
                <w:rFonts w:ascii="Times New Roman" w:eastAsia="Times New Roman" w:hAnsi="Times New Roman" w:cs="Times New Roman"/>
                <w:color w:val="000000"/>
                <w:sz w:val="23"/>
                <w:szCs w:val="23"/>
                <w:lang w:eastAsia="tr-TR"/>
              </w:rPr>
              <w:t>entegre</w:t>
            </w:r>
            <w:proofErr w:type="gramEnd"/>
            <w:r w:rsidR="00834D32">
              <w:rPr>
                <w:rFonts w:ascii="Times New Roman" w:eastAsia="Times New Roman" w:hAnsi="Times New Roman" w:cs="Times New Roman"/>
                <w:color w:val="000000"/>
                <w:sz w:val="23"/>
                <w:szCs w:val="23"/>
                <w:lang w:eastAsia="tr-TR"/>
              </w:rPr>
              <w:t xml:space="preserve"> devreler (% 2,56), </w:t>
            </w:r>
            <w:proofErr w:type="spellStart"/>
            <w:r w:rsidR="00834D32">
              <w:rPr>
                <w:rFonts w:ascii="Times New Roman" w:eastAsia="Times New Roman" w:hAnsi="Times New Roman" w:cs="Times New Roman"/>
                <w:color w:val="000000"/>
                <w:sz w:val="23"/>
                <w:szCs w:val="23"/>
                <w:lang w:eastAsia="tr-TR"/>
              </w:rPr>
              <w:t>vinil</w:t>
            </w:r>
            <w:proofErr w:type="spellEnd"/>
            <w:r w:rsidR="00834D32">
              <w:rPr>
                <w:rFonts w:ascii="Times New Roman" w:eastAsia="Times New Roman" w:hAnsi="Times New Roman" w:cs="Times New Roman"/>
                <w:color w:val="000000"/>
                <w:sz w:val="23"/>
                <w:szCs w:val="23"/>
                <w:lang w:eastAsia="tr-TR"/>
              </w:rPr>
              <w:t xml:space="preserve"> asetat (%2,07), bellek birimleri (%1,6), </w:t>
            </w:r>
            <w:r w:rsidR="00DB6AD3">
              <w:rPr>
                <w:rFonts w:ascii="Times New Roman" w:eastAsia="Times New Roman" w:hAnsi="Times New Roman" w:cs="Times New Roman"/>
                <w:color w:val="000000"/>
                <w:sz w:val="23"/>
                <w:szCs w:val="23"/>
                <w:lang w:eastAsia="tr-TR"/>
              </w:rPr>
              <w:t>ses, görüntü kaydetmeye karayan cihazlar (%1,4), protezler (%1,37), sökülecek gemiler vb. (%1,2), işitme cihazları (%1,16), diğer olefinlerin polimerleri (%1,02), diğer mikroskoplar (%1)</w:t>
            </w:r>
          </w:p>
        </w:tc>
      </w:tr>
    </w:tbl>
    <w:p w:rsidR="00345BA9" w:rsidRPr="009A2C41" w:rsidRDefault="00345BA9" w:rsidP="00804F14">
      <w:pPr>
        <w:spacing w:after="120" w:line="240" w:lineRule="auto"/>
        <w:jc w:val="both"/>
        <w:rPr>
          <w:rFonts w:ascii="Times New Roman" w:hAnsi="Times New Roman" w:cs="Times New Roman"/>
          <w:b/>
          <w:sz w:val="23"/>
          <w:szCs w:val="23"/>
        </w:rPr>
      </w:pPr>
    </w:p>
    <w:sectPr w:rsidR="00345BA9" w:rsidRPr="009A2C41" w:rsidSect="002953CB">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8AE"/>
    <w:multiLevelType w:val="hybridMultilevel"/>
    <w:tmpl w:val="99AA82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A6B"/>
    <w:multiLevelType w:val="hybridMultilevel"/>
    <w:tmpl w:val="56AA09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DD40F6A"/>
    <w:multiLevelType w:val="hybridMultilevel"/>
    <w:tmpl w:val="FB90590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1E47D77"/>
    <w:multiLevelType w:val="hybridMultilevel"/>
    <w:tmpl w:val="682A9E7C"/>
    <w:lvl w:ilvl="0" w:tplc="8286EEF2">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C7D6C"/>
    <w:multiLevelType w:val="hybridMultilevel"/>
    <w:tmpl w:val="DA20BFD8"/>
    <w:lvl w:ilvl="0" w:tplc="92DA48FE">
      <w:start w:val="1"/>
      <w:numFmt w:val="bullet"/>
      <w:lvlText w:val=""/>
      <w:lvlJc w:val="left"/>
      <w:pPr>
        <w:tabs>
          <w:tab w:val="num" w:pos="3195"/>
        </w:tabs>
        <w:ind w:left="31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8A4AA9"/>
    <w:multiLevelType w:val="hybridMultilevel"/>
    <w:tmpl w:val="152EE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E3"/>
    <w:rsid w:val="00003EEC"/>
    <w:rsid w:val="000A2E94"/>
    <w:rsid w:val="000F007B"/>
    <w:rsid w:val="00122522"/>
    <w:rsid w:val="001F427B"/>
    <w:rsid w:val="001F4F4A"/>
    <w:rsid w:val="00203119"/>
    <w:rsid w:val="00212514"/>
    <w:rsid w:val="002502EB"/>
    <w:rsid w:val="0025375E"/>
    <w:rsid w:val="0028353F"/>
    <w:rsid w:val="002B5DEE"/>
    <w:rsid w:val="002C5871"/>
    <w:rsid w:val="00345BA9"/>
    <w:rsid w:val="003B411C"/>
    <w:rsid w:val="003C2B4E"/>
    <w:rsid w:val="003D46A7"/>
    <w:rsid w:val="003E3F45"/>
    <w:rsid w:val="00405A65"/>
    <w:rsid w:val="00424E5E"/>
    <w:rsid w:val="00495FCF"/>
    <w:rsid w:val="004B628A"/>
    <w:rsid w:val="0050554F"/>
    <w:rsid w:val="00525EA8"/>
    <w:rsid w:val="00540726"/>
    <w:rsid w:val="00565CB2"/>
    <w:rsid w:val="00594EFB"/>
    <w:rsid w:val="00606C44"/>
    <w:rsid w:val="00614BDA"/>
    <w:rsid w:val="00627CAB"/>
    <w:rsid w:val="006360F8"/>
    <w:rsid w:val="00682204"/>
    <w:rsid w:val="00700980"/>
    <w:rsid w:val="007313F3"/>
    <w:rsid w:val="007941DF"/>
    <w:rsid w:val="007F6DC7"/>
    <w:rsid w:val="00804F14"/>
    <w:rsid w:val="00810B07"/>
    <w:rsid w:val="00834D32"/>
    <w:rsid w:val="008369C0"/>
    <w:rsid w:val="00844175"/>
    <w:rsid w:val="00846D5B"/>
    <w:rsid w:val="008571D1"/>
    <w:rsid w:val="008D55A8"/>
    <w:rsid w:val="00920D1E"/>
    <w:rsid w:val="00921121"/>
    <w:rsid w:val="00941EC6"/>
    <w:rsid w:val="009570ED"/>
    <w:rsid w:val="009715F1"/>
    <w:rsid w:val="009A2C41"/>
    <w:rsid w:val="009E465F"/>
    <w:rsid w:val="00A01B25"/>
    <w:rsid w:val="00A21386"/>
    <w:rsid w:val="00A2523E"/>
    <w:rsid w:val="00A26C54"/>
    <w:rsid w:val="00A273F9"/>
    <w:rsid w:val="00A84CA2"/>
    <w:rsid w:val="00B0325C"/>
    <w:rsid w:val="00B43C87"/>
    <w:rsid w:val="00B53C8E"/>
    <w:rsid w:val="00B67773"/>
    <w:rsid w:val="00B72914"/>
    <w:rsid w:val="00B86EF7"/>
    <w:rsid w:val="00B9391D"/>
    <w:rsid w:val="00BA7EAA"/>
    <w:rsid w:val="00BB0DC6"/>
    <w:rsid w:val="00BB3FDF"/>
    <w:rsid w:val="00BC6F68"/>
    <w:rsid w:val="00BC7D73"/>
    <w:rsid w:val="00C12882"/>
    <w:rsid w:val="00C20406"/>
    <w:rsid w:val="00C227E3"/>
    <w:rsid w:val="00C35E05"/>
    <w:rsid w:val="00C40CB8"/>
    <w:rsid w:val="00CC5087"/>
    <w:rsid w:val="00CD2C1D"/>
    <w:rsid w:val="00CD5A84"/>
    <w:rsid w:val="00CF71B5"/>
    <w:rsid w:val="00D11AF0"/>
    <w:rsid w:val="00D30697"/>
    <w:rsid w:val="00D364D5"/>
    <w:rsid w:val="00D42616"/>
    <w:rsid w:val="00D761EB"/>
    <w:rsid w:val="00DB6AD3"/>
    <w:rsid w:val="00DC66CB"/>
    <w:rsid w:val="00DE7938"/>
    <w:rsid w:val="00DF4206"/>
    <w:rsid w:val="00E02968"/>
    <w:rsid w:val="00E319FB"/>
    <w:rsid w:val="00E35BEB"/>
    <w:rsid w:val="00E54A45"/>
    <w:rsid w:val="00E7635D"/>
    <w:rsid w:val="00EA5B7A"/>
    <w:rsid w:val="00ED34B5"/>
    <w:rsid w:val="00F13803"/>
    <w:rsid w:val="00F676C8"/>
    <w:rsid w:val="00F717BA"/>
    <w:rsid w:val="00F77EA6"/>
    <w:rsid w:val="00F874DE"/>
    <w:rsid w:val="00FB4C31"/>
    <w:rsid w:val="00FC662B"/>
    <w:rsid w:val="00FF6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2E1DF-E3B4-4FFB-B23D-BEE33D8A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227E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424E5E"/>
    <w:pPr>
      <w:spacing w:after="0" w:line="240" w:lineRule="auto"/>
      <w:jc w:val="both"/>
    </w:pPr>
    <w:rPr>
      <w:rFonts w:ascii="Times New Roman" w:eastAsia="Times New Roman" w:hAnsi="Times New Roman" w:cs="Times New Roman"/>
      <w:bCs/>
      <w:sz w:val="24"/>
      <w:szCs w:val="20"/>
      <w:lang w:eastAsia="tr-TR"/>
    </w:rPr>
  </w:style>
  <w:style w:type="character" w:customStyle="1" w:styleId="GvdeMetniChar">
    <w:name w:val="Gövde Metni Char"/>
    <w:basedOn w:val="VarsaylanParagrafYazTipi"/>
    <w:link w:val="GvdeMetni"/>
    <w:rsid w:val="00424E5E"/>
    <w:rPr>
      <w:rFonts w:ascii="Times New Roman" w:eastAsia="Times New Roman" w:hAnsi="Times New Roman" w:cs="Times New Roman"/>
      <w:bCs/>
      <w:sz w:val="24"/>
      <w:szCs w:val="20"/>
      <w:lang w:eastAsia="tr-TR"/>
    </w:rPr>
  </w:style>
  <w:style w:type="table" w:styleId="TabloKlavuzu">
    <w:name w:val="Table Grid"/>
    <w:basedOn w:val="NormalTablo"/>
    <w:uiPriority w:val="59"/>
    <w:rsid w:val="00424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3FDF"/>
    <w:pPr>
      <w:ind w:left="720"/>
      <w:contextualSpacing/>
    </w:pPr>
  </w:style>
  <w:style w:type="paragraph" w:styleId="BalonMetni">
    <w:name w:val="Balloon Text"/>
    <w:basedOn w:val="Normal"/>
    <w:link w:val="BalonMetniChar"/>
    <w:uiPriority w:val="99"/>
    <w:semiHidden/>
    <w:unhideWhenUsed/>
    <w:rsid w:val="008369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9C0"/>
    <w:rPr>
      <w:rFonts w:ascii="Tahoma" w:hAnsi="Tahoma" w:cs="Tahoma"/>
      <w:sz w:val="16"/>
      <w:szCs w:val="16"/>
    </w:rPr>
  </w:style>
  <w:style w:type="character" w:styleId="Kpr">
    <w:name w:val="Hyperlink"/>
    <w:basedOn w:val="VarsaylanParagrafYazTipi"/>
    <w:uiPriority w:val="99"/>
    <w:unhideWhenUsed/>
    <w:rsid w:val="00565CB2"/>
    <w:rPr>
      <w:color w:val="0000FF" w:themeColor="hyperlink"/>
      <w:u w:val="single"/>
    </w:rPr>
  </w:style>
  <w:style w:type="paragraph" w:styleId="GvdeMetniGirintisi">
    <w:name w:val="Body Text Indent"/>
    <w:basedOn w:val="Normal"/>
    <w:link w:val="GvdeMetniGirintisiChar"/>
    <w:uiPriority w:val="99"/>
    <w:semiHidden/>
    <w:unhideWhenUsed/>
    <w:rsid w:val="00941EC6"/>
    <w:pPr>
      <w:spacing w:after="120"/>
      <w:ind w:left="283"/>
    </w:pPr>
  </w:style>
  <w:style w:type="character" w:customStyle="1" w:styleId="GvdeMetniGirintisiChar">
    <w:name w:val="Gövde Metni Girintisi Char"/>
    <w:basedOn w:val="VarsaylanParagrafYazTipi"/>
    <w:link w:val="GvdeMetniGirintisi"/>
    <w:uiPriority w:val="99"/>
    <w:semiHidden/>
    <w:rsid w:val="0094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03656">
      <w:bodyDiv w:val="1"/>
      <w:marLeft w:val="0"/>
      <w:marRight w:val="0"/>
      <w:marTop w:val="0"/>
      <w:marBottom w:val="0"/>
      <w:divBdr>
        <w:top w:val="none" w:sz="0" w:space="0" w:color="auto"/>
        <w:left w:val="none" w:sz="0" w:space="0" w:color="auto"/>
        <w:bottom w:val="none" w:sz="0" w:space="0" w:color="auto"/>
        <w:right w:val="none" w:sz="0" w:space="0" w:color="auto"/>
      </w:divBdr>
    </w:div>
    <w:div w:id="1140466375">
      <w:bodyDiv w:val="1"/>
      <w:marLeft w:val="0"/>
      <w:marRight w:val="0"/>
      <w:marTop w:val="0"/>
      <w:marBottom w:val="0"/>
      <w:divBdr>
        <w:top w:val="none" w:sz="0" w:space="0" w:color="auto"/>
        <w:left w:val="none" w:sz="0" w:space="0" w:color="auto"/>
        <w:bottom w:val="none" w:sz="0" w:space="0" w:color="auto"/>
        <w:right w:val="none" w:sz="0" w:space="0" w:color="auto"/>
      </w:divBdr>
    </w:div>
    <w:div w:id="13350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96F1-7685-45BA-8E3D-3038F85F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Erzen SÖĞÜT</dc:creator>
  <cp:lastModifiedBy>Yıldız ONUR</cp:lastModifiedBy>
  <cp:revision>9</cp:revision>
  <dcterms:created xsi:type="dcterms:W3CDTF">2017-10-02T14:14:00Z</dcterms:created>
  <dcterms:modified xsi:type="dcterms:W3CDTF">2017-11-21T06:51:00Z</dcterms:modified>
</cp:coreProperties>
</file>